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2571" w14:textId="5EB27486" w:rsidR="00224E2D" w:rsidRPr="009225A4" w:rsidRDefault="00224E2D" w:rsidP="00CC5460">
      <w:pPr>
        <w:pStyle w:val="2"/>
        <w:jc w:val="right"/>
      </w:pPr>
      <w:r>
        <w:t>Алматы қ.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</w:r>
      <w:r w:rsidR="00CC5460">
        <w:rPr>
          <w:lang w:val="en-US"/>
        </w:rPr>
        <w:t>19</w:t>
      </w:r>
      <w:r w:rsidR="00ED7D5B">
        <w:t>.</w:t>
      </w:r>
      <w:r w:rsidR="00F00899">
        <w:t>12</w:t>
      </w:r>
      <w:r>
        <w:t>.2024 г.</w:t>
      </w:r>
    </w:p>
    <w:p w14:paraId="092C12DB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Алматы </w:t>
      </w:r>
      <w:proofErr w:type="spellStart"/>
      <w:r>
        <w:rPr>
          <w:rFonts w:ascii="Times New Roman" w:eastAsia="Times New Roman" w:hAnsi="Times New Roman" w:cs="Times New Roman"/>
        </w:rPr>
        <w:t>қаласы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</w:rPr>
        <w:t xml:space="preserve"> ШЖҚ «</w:t>
      </w:r>
      <w:proofErr w:type="spellStart"/>
      <w:r>
        <w:rPr>
          <w:rFonts w:ascii="Times New Roman" w:eastAsia="Times New Roman" w:hAnsi="Times New Roman" w:cs="Times New Roman"/>
        </w:rPr>
        <w:t>Орталық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клиникалық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аурухана</w:t>
      </w:r>
      <w:proofErr w:type="spellEnd"/>
      <w:r>
        <w:rPr>
          <w:rFonts w:ascii="Times New Roman" w:eastAsia="Times New Roman" w:hAnsi="Times New Roman" w:cs="Times New Roman"/>
        </w:rPr>
        <w:t xml:space="preserve">» МКК. </w:t>
      </w:r>
    </w:p>
    <w:p w14:paraId="7ADC14E0" w14:textId="07F9079A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Тегін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кепілдік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шеңберінде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тергеу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изоляторлары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қылмысты</w:t>
      </w:r>
      <w:proofErr w:type="gramStart"/>
      <w:r>
        <w:rPr>
          <w:rFonts w:ascii="Times New Roman" w:eastAsia="Times New Roman" w:hAnsi="Times New Roman" w:cs="Times New Roman"/>
        </w:rPr>
        <w:t>қ-</w:t>
      </w:r>
      <w:proofErr w:type="gramEnd"/>
      <w:r>
        <w:rPr>
          <w:rFonts w:ascii="Times New Roman" w:eastAsia="Times New Roman" w:hAnsi="Times New Roman" w:cs="Times New Roman"/>
        </w:rPr>
        <w:t>атқару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жүйесінің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мекемелерінде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ұсталатын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адамдар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көлемін</w:t>
      </w:r>
      <w:proofErr w:type="spellEnd"/>
      <w:r>
        <w:rPr>
          <w:rFonts w:ascii="Times New Roman" w:eastAsia="Times New Roman" w:hAnsi="Times New Roman" w:cs="Times New Roman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</w:rPr>
        <w:t>қаражаты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есебінен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міндетті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әлеуметтік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сақтандыру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жүйесінде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өнімдерді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министрінің</w:t>
      </w:r>
      <w:proofErr w:type="spellEnd"/>
      <w:r>
        <w:rPr>
          <w:rFonts w:ascii="Times New Roman" w:eastAsia="Times New Roman" w:hAnsi="Times New Roman" w:cs="Times New Roman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</w:rPr>
        <w:t>маусымдағы</w:t>
      </w:r>
      <w:proofErr w:type="spellEnd"/>
      <w:r>
        <w:rPr>
          <w:rFonts w:ascii="Times New Roman" w:eastAsia="Times New Roman" w:hAnsi="Times New Roman" w:cs="Times New Roman"/>
        </w:rPr>
        <w:t xml:space="preserve"> № 110 </w:t>
      </w:r>
      <w:proofErr w:type="spellStart"/>
      <w:r>
        <w:rPr>
          <w:rFonts w:ascii="Times New Roman" w:eastAsia="Times New Roman" w:hAnsi="Times New Roman" w:cs="Times New Roman"/>
        </w:rPr>
        <w:t>бұйрығы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бұдан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қағидалар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 w:rsidR="00F00899">
        <w:rPr>
          <w:rFonts w:ascii="Times New Roman" w:eastAsia="Times New Roman" w:hAnsi="Times New Roman" w:cs="Times New Roman"/>
        </w:rPr>
        <w:t xml:space="preserve"> мен </w:t>
      </w:r>
      <w:proofErr w:type="spellStart"/>
      <w:r w:rsidR="00F00899">
        <w:rPr>
          <w:rFonts w:ascii="Times New Roman" w:eastAsia="Times New Roman" w:hAnsi="Times New Roman" w:cs="Times New Roman"/>
        </w:rPr>
        <w:t>медициналық</w:t>
      </w:r>
      <w:proofErr w:type="spellEnd"/>
      <w:r w:rsidR="00F008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00899">
        <w:rPr>
          <w:rFonts w:ascii="Times New Roman" w:eastAsia="Times New Roman" w:hAnsi="Times New Roman" w:cs="Times New Roman"/>
        </w:rPr>
        <w:t>бұйымдарды</w:t>
      </w:r>
      <w:proofErr w:type="spellEnd"/>
      <w:r w:rsidR="00F00899"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жылға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хабарлайды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819D3D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ақпарат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атауы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қысқаша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сипаты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көлемі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және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үшін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бөлінген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сомасы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жеткізу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орны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</w:t>
      </w:r>
      <w:proofErr w:type="spellEnd"/>
      <w:r>
        <w:rPr>
          <w:rFonts w:ascii="Times New Roman" w:eastAsia="Times New Roman" w:hAnsi="Times New Roman" w:cs="Times New Roman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</w:rPr>
        <w:t>хабарландыруға</w:t>
      </w:r>
      <w:proofErr w:type="spellEnd"/>
      <w:r>
        <w:rPr>
          <w:rFonts w:ascii="Times New Roman" w:eastAsia="Times New Roman" w:hAnsi="Times New Roman" w:cs="Times New Roman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</w:rPr>
        <w:t>қосымшада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1E1436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төлеу</w:t>
      </w:r>
      <w:proofErr w:type="spellEnd"/>
      <w:r>
        <w:rPr>
          <w:rFonts w:ascii="Times New Roman" w:eastAsia="Times New Roman" w:hAnsi="Times New Roman" w:cs="Times New Roman"/>
        </w:rPr>
        <w:t xml:space="preserve"> беру-</w:t>
      </w:r>
      <w:proofErr w:type="spellStart"/>
      <w:r>
        <w:rPr>
          <w:rFonts w:ascii="Times New Roman" w:eastAsia="Times New Roman" w:hAnsi="Times New Roman" w:cs="Times New Roman"/>
        </w:rPr>
        <w:t>қабылдау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актісіне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қойған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есеп-фактурасын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сәттен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жүргізіледі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9E3FE97" w14:textId="4F7BEB01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Жандосова 6.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 w:rsidR="00F00899">
        <w:rPr>
          <w:rFonts w:ascii="Times New Roman" w:eastAsia="Times New Roman" w:hAnsi="Times New Roman" w:cs="Times New Roman"/>
        </w:rPr>
        <w:t xml:space="preserve"> </w:t>
      </w:r>
      <w:r w:rsidR="00CC5460" w:rsidRPr="00CC5460">
        <w:rPr>
          <w:rFonts w:ascii="Times New Roman" w:eastAsia="Times New Roman" w:hAnsi="Times New Roman" w:cs="Times New Roman"/>
        </w:rPr>
        <w:t>19</w:t>
      </w:r>
      <w:r w:rsidR="00F00899"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 w:rsidR="00674BAB" w:rsidRPr="00674BAB">
        <w:rPr>
          <w:rFonts w:ascii="Times New Roman" w:eastAsia="Times New Roman" w:hAnsi="Times New Roman" w:cs="Times New Roman"/>
        </w:rPr>
        <w:t xml:space="preserve"> </w:t>
      </w:r>
      <w:r w:rsidR="0059014B" w:rsidRPr="0059014B">
        <w:rPr>
          <w:rFonts w:ascii="Times New Roman" w:eastAsia="Times New Roman" w:hAnsi="Times New Roman" w:cs="Times New Roman"/>
        </w:rPr>
        <w:t>2</w:t>
      </w:r>
      <w:r w:rsidR="00CC5460" w:rsidRPr="00CC5460">
        <w:rPr>
          <w:rFonts w:ascii="Times New Roman" w:eastAsia="Times New Roman" w:hAnsi="Times New Roman" w:cs="Times New Roman"/>
        </w:rPr>
        <w:t>6</w:t>
      </w:r>
      <w:r w:rsidR="0071116B">
        <w:rPr>
          <w:rFonts w:ascii="Times New Roman" w:eastAsia="Times New Roman" w:hAnsi="Times New Roman" w:cs="Times New Roman"/>
        </w:rPr>
        <w:t>.1</w:t>
      </w:r>
      <w:r w:rsidR="00F008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жұмыс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тәртібі</w:t>
      </w:r>
      <w:proofErr w:type="spellEnd"/>
      <w:r>
        <w:rPr>
          <w:rFonts w:ascii="Times New Roman" w:eastAsia="Times New Roman" w:hAnsi="Times New Roman" w:cs="Times New Roman"/>
        </w:rPr>
        <w:t xml:space="preserve"> 08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минут</w:t>
      </w:r>
      <w:proofErr w:type="gramEnd"/>
      <w:r>
        <w:rPr>
          <w:rFonts w:ascii="Times New Roman" w:eastAsia="Times New Roman" w:hAnsi="Times New Roman" w:cs="Times New Roman"/>
        </w:rPr>
        <w:t>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демалыс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күндерін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қоспағанда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түскі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үзіліс</w:t>
      </w:r>
      <w:proofErr w:type="spellEnd"/>
      <w:r>
        <w:rPr>
          <w:rFonts w:ascii="Times New Roman" w:eastAsia="Times New Roman" w:hAnsi="Times New Roman" w:cs="Times New Roman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ұсынылады</w:t>
      </w:r>
      <w:proofErr w:type="spellEnd"/>
      <w:r>
        <w:rPr>
          <w:rFonts w:ascii="Times New Roman" w:eastAsia="Times New Roman" w:hAnsi="Times New Roman" w:cs="Times New Roman"/>
        </w:rPr>
        <w:t xml:space="preserve"> тел  274 66 17.</w:t>
      </w:r>
    </w:p>
    <w:p w14:paraId="3AAAD2D4" w14:textId="15506E4F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ашу</w:t>
      </w:r>
      <w:proofErr w:type="spellEnd"/>
      <w:r w:rsidR="00B406C5" w:rsidRPr="00B406C5">
        <w:rPr>
          <w:rFonts w:ascii="Times New Roman" w:eastAsia="Times New Roman" w:hAnsi="Times New Roman" w:cs="Times New Roman"/>
        </w:rPr>
        <w:t xml:space="preserve"> </w:t>
      </w:r>
      <w:r w:rsidR="00CC0369" w:rsidRPr="00CC0369">
        <w:rPr>
          <w:rFonts w:ascii="Times New Roman" w:eastAsia="Times New Roman" w:hAnsi="Times New Roman" w:cs="Times New Roman"/>
        </w:rPr>
        <w:t>2</w:t>
      </w:r>
      <w:r w:rsidR="00CC5460" w:rsidRPr="00CC5460">
        <w:rPr>
          <w:rFonts w:ascii="Times New Roman" w:eastAsia="Times New Roman" w:hAnsi="Times New Roman" w:cs="Times New Roman"/>
        </w:rPr>
        <w:t>6</w:t>
      </w:r>
      <w:r w:rsidR="0071116B">
        <w:rPr>
          <w:rFonts w:ascii="Times New Roman" w:eastAsia="Times New Roman" w:hAnsi="Times New Roman" w:cs="Times New Roman"/>
        </w:rPr>
        <w:t>.1</w:t>
      </w:r>
      <w:r w:rsidR="00F008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 w:rsidR="000C1B52"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минутта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6,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666DF1D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құқылы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38A3C0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жобасымен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ерекшелігімен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жеткізуді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келісімінің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92E4A0A" w14:textId="77777777"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мөрленген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Конвертте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белгілеген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мерзімдерде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лицензиялау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рәсімі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арқылы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органдары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әрекеттерді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операцияларды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заңды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тұлғаның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құқықтарын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растайтын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осы </w:t>
      </w:r>
      <w:proofErr w:type="spellStart"/>
      <w:r>
        <w:rPr>
          <w:rFonts w:ascii="Times New Roman" w:eastAsia="Times New Roman" w:hAnsi="Times New Roman" w:cs="Times New Roman"/>
        </w:rPr>
        <w:t>Қағидалардың</w:t>
      </w:r>
      <w:proofErr w:type="spellEnd"/>
      <w:r>
        <w:rPr>
          <w:rFonts w:ascii="Times New Roman" w:eastAsia="Times New Roman" w:hAnsi="Times New Roman" w:cs="Times New Roman"/>
        </w:rPr>
        <w:t xml:space="preserve"> 11-тармағында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шарттарға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сипаттамасы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көлеміне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DB2598" w14:textId="77777777"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53E0865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телефонын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қатысу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үшін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баға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ұсынылатын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тауарларды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көрсетеді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27D4CBCE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Белгіленген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талаптарын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конверт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99B71C2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қорытындысын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шешім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</w:rPr>
        <w:t>ресурсында</w:t>
      </w:r>
      <w:proofErr w:type="spellEnd"/>
      <w:r>
        <w:rPr>
          <w:rFonts w:ascii="Times New Roman" w:eastAsia="Times New Roman" w:hAnsi="Times New Roman" w:cs="Times New Roman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</w:rPr>
        <w:t>бекіткен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10 (он)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жарияланады</w:t>
      </w:r>
      <w:proofErr w:type="spellEnd"/>
      <w:r>
        <w:rPr>
          <w:rFonts w:ascii="Times New Roman" w:eastAsia="Times New Roman" w:hAnsi="Times New Roman" w:cs="Times New Roman"/>
        </w:rPr>
        <w:t>. (</w:t>
      </w:r>
      <w:hyperlink r:id="rId7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14:paraId="4B67E3BC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6B988F57" w14:textId="4E330C16" w:rsidR="00224E2D" w:rsidRDefault="00224E2D" w:rsidP="002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г. Алматы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</w:t>
      </w:r>
      <w:r w:rsidR="00CC5460">
        <w:rPr>
          <w:rFonts w:ascii="Times New Roman" w:hAnsi="Times New Roman" w:cs="Times New Roman"/>
          <w:b/>
          <w:lang w:val="en-US"/>
        </w:rPr>
        <w:t>19</w:t>
      </w:r>
      <w:r w:rsidR="001B1E8B">
        <w:rPr>
          <w:rFonts w:ascii="Times New Roman" w:hAnsi="Times New Roman" w:cs="Times New Roman"/>
          <w:b/>
          <w:lang w:val="kk-KZ"/>
        </w:rPr>
        <w:t>.</w:t>
      </w:r>
      <w:r w:rsidR="00F00899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.2024 г.</w:t>
      </w:r>
    </w:p>
    <w:p w14:paraId="56BFF9F6" w14:textId="77777777" w:rsidR="00224E2D" w:rsidRDefault="00224E2D" w:rsidP="00224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E527DD" w14:textId="55278E02" w:rsidR="00224E2D" w:rsidRDefault="00EC0328" w:rsidP="00224E2D">
      <w:pPr>
        <w:pStyle w:val="a4"/>
        <w:rPr>
          <w:rFonts w:ascii="Times New Roman" w:hAnsi="Times New Roman"/>
          <w:sz w:val="16"/>
          <w:szCs w:val="16"/>
          <w:lang w:val="kk-KZ"/>
        </w:rPr>
      </w:pPr>
      <w:proofErr w:type="gramStart"/>
      <w:r>
        <w:rPr>
          <w:rFonts w:ascii="Times New Roman" w:hAnsi="Times New Roman"/>
        </w:rPr>
        <w:t xml:space="preserve">Организатор закупок </w:t>
      </w:r>
      <w:r w:rsidR="00224E2D">
        <w:rPr>
          <w:rFonts w:ascii="Times New Roman" w:hAnsi="Times New Roman"/>
        </w:rPr>
        <w:t>К</w:t>
      </w:r>
      <w:r>
        <w:rPr>
          <w:rFonts w:ascii="Times New Roman" w:hAnsi="Times New Roman"/>
        </w:rPr>
        <w:t>Г</w:t>
      </w:r>
      <w:r w:rsidR="00224E2D">
        <w:rPr>
          <w:rFonts w:ascii="Times New Roman" w:hAnsi="Times New Roman"/>
        </w:rPr>
        <w:t>П на ПХВ «Центральная городская клиническая больница» Управлени</w:t>
      </w:r>
      <w:r>
        <w:rPr>
          <w:rFonts w:ascii="Times New Roman" w:hAnsi="Times New Roman"/>
        </w:rPr>
        <w:t>я здравоохранения города Алматы</w:t>
      </w:r>
      <w:r w:rsidR="00224E2D">
        <w:rPr>
          <w:rFonts w:ascii="Times New Roman" w:hAnsi="Times New Roman"/>
        </w:rPr>
        <w:t xml:space="preserve"> объявляет о проведении закупа лекарственных средств и медицинских изделий на 202</w:t>
      </w:r>
      <w:r w:rsidR="00F00899">
        <w:rPr>
          <w:rFonts w:ascii="Times New Roman" w:hAnsi="Times New Roman"/>
        </w:rPr>
        <w:t>5</w:t>
      </w:r>
      <w:r w:rsidR="00224E2D">
        <w:rPr>
          <w:rFonts w:ascii="Times New Roman" w:hAnsi="Times New Roman"/>
        </w:rPr>
        <w:t xml:space="preserve"> год способом запроса ценовых предложений по правилам утвержденных Приказам Министра здравоохранения Республики Казахстан от 7 июня 2023 года № 110</w:t>
      </w:r>
      <w:r w:rsidR="00224E2D">
        <w:rPr>
          <w:rFonts w:ascii="Times New Roman" w:hAnsi="Times New Roman"/>
          <w:lang w:val="kk-KZ"/>
        </w:rPr>
        <w:t xml:space="preserve"> «</w:t>
      </w:r>
      <w:r w:rsidR="00224E2D">
        <w:rPr>
          <w:rFonts w:ascii="Times New Roman" w:hAnsi="Times New Roman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</w:t>
      </w:r>
      <w:proofErr w:type="gramEnd"/>
      <w:r w:rsidR="00224E2D">
        <w:rPr>
          <w:rFonts w:ascii="Times New Roman" w:hAnsi="Times New Roman"/>
        </w:rPr>
        <w:t xml:space="preserve">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224E2D">
        <w:rPr>
          <w:rFonts w:ascii="Times New Roman" w:hAnsi="Times New Roman"/>
          <w:szCs w:val="24"/>
        </w:rPr>
        <w:t>(далее - Правила)</w:t>
      </w:r>
      <w:r w:rsidR="00224E2D">
        <w:rPr>
          <w:rFonts w:ascii="Times New Roman" w:hAnsi="Times New Roman"/>
        </w:rPr>
        <w:t>.</w:t>
      </w:r>
    </w:p>
    <w:p w14:paraId="7B37066C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о закупе лекарственных средств и медицинских изделий </w:t>
      </w:r>
      <w:r>
        <w:rPr>
          <w:rFonts w:ascii="Times New Roman" w:eastAsia="Times New Roman" w:hAnsi="Times New Roman" w:cs="Times New Roman"/>
          <w:i/>
          <w:iCs/>
        </w:rPr>
        <w:t xml:space="preserve">(наименование, краткое описание, объем закупа и сумма, выделенная для закупок) </w:t>
      </w:r>
      <w:r>
        <w:rPr>
          <w:rFonts w:ascii="Times New Roman" w:eastAsia="Times New Roman" w:hAnsi="Times New Roman" w:cs="Times New Roman"/>
          <w:iCs/>
        </w:rPr>
        <w:t>с</w:t>
      </w:r>
      <w:r>
        <w:rPr>
          <w:rFonts w:ascii="Times New Roman" w:eastAsia="Times New Roman" w:hAnsi="Times New Roman" w:cs="Times New Roman"/>
        </w:rPr>
        <w:t>рок, условия и место поставки указана в приложении №1 к настоящему объявлению (перечень закупаемых товаров).</w:t>
      </w:r>
    </w:p>
    <w:p w14:paraId="08FE65D5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производится Заказчиком за фактически поставленный товар в течение 30 календарных дней с момента подписания Заказчиком акта приема-передачи и предоставления Поставщиком счет-фактуры.</w:t>
      </w:r>
    </w:p>
    <w:p w14:paraId="229554F4" w14:textId="47427BB3" w:rsidR="00224E2D" w:rsidRDefault="00224E2D" w:rsidP="0059014B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Ценовые предложения потенциальных поставщиков, запечатанные в конверты, представляются по адресу: г. Алматы, Бостандыкский район, ул. Жандосова 6. 3 этаж, отдел государственных закупок, с 15 ч.00 мин</w:t>
      </w:r>
      <w:r w:rsidR="0071116B" w:rsidRPr="0071116B">
        <w:rPr>
          <w:rFonts w:ascii="Times New Roman" w:eastAsia="Times New Roman" w:hAnsi="Times New Roman" w:cs="Times New Roman"/>
        </w:rPr>
        <w:t xml:space="preserve"> </w:t>
      </w:r>
      <w:r w:rsidR="00CC5460" w:rsidRPr="00CC5460">
        <w:rPr>
          <w:rFonts w:ascii="Times New Roman" w:eastAsia="Times New Roman" w:hAnsi="Times New Roman" w:cs="Times New Roman"/>
        </w:rPr>
        <w:t>19</w:t>
      </w:r>
      <w:r w:rsidR="006D4387">
        <w:rPr>
          <w:rFonts w:ascii="Times New Roman" w:eastAsia="Times New Roman" w:hAnsi="Times New Roman" w:cs="Times New Roman"/>
        </w:rPr>
        <w:t>.</w:t>
      </w:r>
      <w:r w:rsidR="00F00899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.2024 г. до 09 ч. 00 мин</w:t>
      </w:r>
      <w:r w:rsidR="00E231A2">
        <w:rPr>
          <w:rFonts w:ascii="Times New Roman" w:eastAsia="Times New Roman" w:hAnsi="Times New Roman" w:cs="Times New Roman"/>
        </w:rPr>
        <w:t xml:space="preserve"> </w:t>
      </w:r>
      <w:r w:rsidR="00CC5460">
        <w:rPr>
          <w:rFonts w:ascii="Times New Roman" w:eastAsia="Times New Roman" w:hAnsi="Times New Roman" w:cs="Times New Roman"/>
        </w:rPr>
        <w:t>2</w:t>
      </w:r>
      <w:r w:rsidR="00CC5460" w:rsidRPr="00CC5460">
        <w:rPr>
          <w:rFonts w:ascii="Times New Roman" w:eastAsia="Times New Roman" w:hAnsi="Times New Roman" w:cs="Times New Roman"/>
        </w:rPr>
        <w:t>6</w:t>
      </w:r>
      <w:r w:rsidR="0071116B">
        <w:rPr>
          <w:rFonts w:ascii="Times New Roman" w:eastAsia="Times New Roman" w:hAnsi="Times New Roman" w:cs="Times New Roman"/>
        </w:rPr>
        <w:t>.1</w:t>
      </w:r>
      <w:r w:rsidR="00F008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 г. (режим работы с 08 ч.00мин. до 17 ч.00мин за исключением выходных и праздничных дней;</w:t>
      </w:r>
      <w:proofErr w:type="gramEnd"/>
      <w:r>
        <w:rPr>
          <w:rFonts w:ascii="Times New Roman" w:eastAsia="Times New Roman" w:hAnsi="Times New Roman" w:cs="Times New Roman"/>
        </w:rPr>
        <w:t xml:space="preserve"> обеденный перерыв с 13 ч.00 мин. до 14 ч. 00 мин.) тел. 274 66 17. </w:t>
      </w:r>
    </w:p>
    <w:p w14:paraId="55E8CD6F" w14:textId="26EDBEAC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Вскрытие конвертов с ценовыми предложениями потенциальных поставщиков в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ч. </w:t>
      </w:r>
      <w:r w:rsidR="000C1B52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</w:t>
      </w:r>
      <w:r w:rsidR="00CC0369" w:rsidRPr="00CC0369">
        <w:rPr>
          <w:rFonts w:ascii="Times New Roman" w:eastAsia="Times New Roman" w:hAnsi="Times New Roman" w:cs="Times New Roman"/>
        </w:rPr>
        <w:t>2</w:t>
      </w:r>
      <w:r w:rsidR="00CC5460" w:rsidRPr="00020326">
        <w:rPr>
          <w:rFonts w:ascii="Times New Roman" w:eastAsia="Times New Roman" w:hAnsi="Times New Roman" w:cs="Times New Roman"/>
        </w:rPr>
        <w:t>6</w:t>
      </w:r>
      <w:r w:rsidR="0071116B">
        <w:rPr>
          <w:rFonts w:ascii="Times New Roman" w:eastAsia="Times New Roman" w:hAnsi="Times New Roman" w:cs="Times New Roman"/>
        </w:rPr>
        <w:t>.1</w:t>
      </w:r>
      <w:r w:rsidR="00F008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 г. по адресу: г. Алматы, Бостандыкский район, Жандосова 6. 3 этаж, отдел государственных закупок.</w:t>
      </w:r>
    </w:p>
    <w:p w14:paraId="5F1E0F63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14:paraId="1F4130AB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 </w:t>
      </w:r>
    </w:p>
    <w:p w14:paraId="22F4D296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14:paraId="253F7C64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лицевой стороне запечатанного конверта с ценовым предложением потенциальный поставщик указывает:</w:t>
      </w:r>
    </w:p>
    <w:p w14:paraId="0F93CF23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наименование, адрес местонахождения, контактный телефон, электронный адрес потенциального поставщика, наименование,  адрес местонахождения организатора закупок, </w:t>
      </w:r>
    </w:p>
    <w:p w14:paraId="347E3E25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14:paraId="6A22CF68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Конверт с ценовым предложением, предоставленный после истечения установленного срока и/или с нарушением требований объявления возвращается потенциальному поставщику.</w:t>
      </w:r>
    </w:p>
    <w:p w14:paraId="547BAAF0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Интернет-ресурсе организатора закупок (</w:t>
      </w:r>
      <w:hyperlink r:id="rId8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27599115" w14:textId="77777777" w:rsidR="00224E2D" w:rsidRDefault="00224E2D" w:rsidP="00224E2D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321F8894" w14:textId="77777777" w:rsidR="00121369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7EC76736" w14:textId="77777777" w:rsidR="00121369" w:rsidRPr="00E549CD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42CF6D77" w14:textId="77777777"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№1.</w:t>
      </w:r>
    </w:p>
    <w:p w14:paraId="2AA748F8" w14:textId="77777777"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693"/>
        <w:gridCol w:w="1134"/>
        <w:gridCol w:w="992"/>
        <w:gridCol w:w="1134"/>
        <w:gridCol w:w="2410"/>
      </w:tblGrid>
      <w:tr w:rsidR="00AA3860" w:rsidRPr="00020326" w14:paraId="0F11503A" w14:textId="77777777" w:rsidTr="00020326">
        <w:trPr>
          <w:trHeight w:val="540"/>
        </w:trPr>
        <w:tc>
          <w:tcPr>
            <w:tcW w:w="568" w:type="dxa"/>
          </w:tcPr>
          <w:p w14:paraId="6EA72AA8" w14:textId="77777777" w:rsidR="00AA3860" w:rsidRPr="00020326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68" w:type="dxa"/>
          </w:tcPr>
          <w:p w14:paraId="1E1C63B2" w14:textId="77777777" w:rsidR="00AA3860" w:rsidRPr="00020326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</w:tcPr>
          <w:p w14:paraId="42297676" w14:textId="77777777" w:rsidR="00AA3860" w:rsidRPr="00020326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134" w:type="dxa"/>
          </w:tcPr>
          <w:p w14:paraId="4BB25BB1" w14:textId="77777777" w:rsidR="00AA3860" w:rsidRPr="00020326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020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020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зм.</w:t>
            </w:r>
          </w:p>
        </w:tc>
        <w:tc>
          <w:tcPr>
            <w:tcW w:w="992" w:type="dxa"/>
          </w:tcPr>
          <w:p w14:paraId="14747271" w14:textId="77777777" w:rsidR="00AA3860" w:rsidRPr="00020326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</w:tcPr>
          <w:p w14:paraId="5257040F" w14:textId="77777777" w:rsidR="00AA3860" w:rsidRPr="00020326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 за ед</w:t>
            </w:r>
            <w:proofErr w:type="gramStart"/>
            <w:r w:rsidRPr="00020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020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 (в тенге)</w:t>
            </w:r>
          </w:p>
        </w:tc>
        <w:tc>
          <w:tcPr>
            <w:tcW w:w="2410" w:type="dxa"/>
          </w:tcPr>
          <w:p w14:paraId="6F439753" w14:textId="77777777" w:rsidR="00AA3860" w:rsidRPr="00020326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970AD6" w:rsidRPr="00020326" w14:paraId="339A460C" w14:textId="77777777" w:rsidTr="00D8472D">
        <w:trPr>
          <w:trHeight w:val="510"/>
        </w:trPr>
        <w:tc>
          <w:tcPr>
            <w:tcW w:w="568" w:type="dxa"/>
          </w:tcPr>
          <w:p w14:paraId="7C2C04D5" w14:textId="6D3EB3CD" w:rsidR="00970AD6" w:rsidRPr="00020326" w:rsidRDefault="00970A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3FC26B58" w14:textId="1984C00E" w:rsidR="00970AD6" w:rsidRPr="00020326" w:rsidRDefault="00970AD6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</w:t>
            </w:r>
          </w:p>
        </w:tc>
        <w:tc>
          <w:tcPr>
            <w:tcW w:w="2693" w:type="dxa"/>
          </w:tcPr>
          <w:p w14:paraId="209CF480" w14:textId="6CCDF41B" w:rsidR="00970AD6" w:rsidRPr="00E45B4F" w:rsidRDefault="00970AD6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Универсальный стерильный одноразовый 100 мл</w:t>
            </w:r>
          </w:p>
        </w:tc>
        <w:tc>
          <w:tcPr>
            <w:tcW w:w="1134" w:type="dxa"/>
          </w:tcPr>
          <w:p w14:paraId="405C8AB2" w14:textId="75B86AD3" w:rsidR="00970AD6" w:rsidRPr="00E45B4F" w:rsidRDefault="00970AD6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</w:tcPr>
          <w:p w14:paraId="3941B158" w14:textId="24E5ED66" w:rsidR="00970AD6" w:rsidRPr="001F1D2C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1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134" w:type="dxa"/>
          </w:tcPr>
          <w:p w14:paraId="283D5F47" w14:textId="337CBB1D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2410" w:type="dxa"/>
          </w:tcPr>
          <w:p w14:paraId="557CE642" w14:textId="532322B9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2 200 000,00</w:t>
            </w:r>
          </w:p>
        </w:tc>
      </w:tr>
      <w:tr w:rsidR="00970AD6" w:rsidRPr="00020326" w14:paraId="07CEAED2" w14:textId="77777777" w:rsidTr="00D8472D">
        <w:trPr>
          <w:trHeight w:val="545"/>
        </w:trPr>
        <w:tc>
          <w:tcPr>
            <w:tcW w:w="568" w:type="dxa"/>
          </w:tcPr>
          <w:p w14:paraId="6F7F70F6" w14:textId="14C897F4" w:rsidR="00970AD6" w:rsidRPr="00020326" w:rsidRDefault="00970A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en-US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071D9225" w14:textId="6E7A2E53" w:rsidR="00970AD6" w:rsidRPr="00020326" w:rsidRDefault="00970AD6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Анестезиологическая маска большая, размер 5-6 анатомической формы, без ПВХ</w:t>
            </w:r>
          </w:p>
        </w:tc>
        <w:tc>
          <w:tcPr>
            <w:tcW w:w="2693" w:type="dxa"/>
          </w:tcPr>
          <w:p w14:paraId="147C43D3" w14:textId="341A9CD5" w:rsidR="00970AD6" w:rsidRPr="00E45B4F" w:rsidRDefault="00970AD6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неинвазивной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искусственной вентиляции лёгких, в том числе с системами для ручного искусственного дыхания, для взрослых большая, анатомической формы, соединительный коннектор 22М, с мягкой,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поперечноармированной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(для ее герметичности) манжетой зеленого цвета, с прозрачным корпусом, без содержания ПВХ и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фталатов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Размер 4-5-6 по заявке заказчика. Размеры маски (по краю манжеты, наибольшие): ширина не более 87 мм, длина не более 115.4 мм. Форма маски и её объём оптимизированы под комбинированный двойной размер перекрывающий линейку стандартных размеров </w:t>
            </w: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(вместо 6 или 7 размеров - 4) и под минимальное "мёртвое пространство", корпус маски профилирован под "пальцы" для удобства захвата. Материалы: полиэтилен, полипропилен, эластомер.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Экологична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 производстве и утилизации. Упаковка индивидуальная, клинически чистая. Размер по заявке заказчика</w:t>
            </w:r>
          </w:p>
        </w:tc>
        <w:tc>
          <w:tcPr>
            <w:tcW w:w="1134" w:type="dxa"/>
          </w:tcPr>
          <w:p w14:paraId="7E42B9D5" w14:textId="7D8DDE62" w:rsidR="00970AD6" w:rsidRPr="00E45B4F" w:rsidRDefault="00970AD6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</w:tcPr>
          <w:p w14:paraId="60E02BD2" w14:textId="23D138C0" w:rsidR="00970AD6" w:rsidRPr="001F1D2C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F1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3 200</w:t>
            </w:r>
          </w:p>
        </w:tc>
        <w:tc>
          <w:tcPr>
            <w:tcW w:w="1134" w:type="dxa"/>
          </w:tcPr>
          <w:p w14:paraId="12FDF27B" w14:textId="05F7EF39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2410" w:type="dxa"/>
          </w:tcPr>
          <w:p w14:paraId="334C0E55" w14:textId="13A11349" w:rsidR="00970AD6" w:rsidRPr="00970AD6" w:rsidRDefault="00970AD6" w:rsidP="00B20A7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2 560 000,00</w:t>
            </w:r>
          </w:p>
        </w:tc>
      </w:tr>
      <w:tr w:rsidR="00970AD6" w:rsidRPr="00020326" w14:paraId="40E1B079" w14:textId="77777777" w:rsidTr="00020326">
        <w:trPr>
          <w:trHeight w:val="545"/>
        </w:trPr>
        <w:tc>
          <w:tcPr>
            <w:tcW w:w="568" w:type="dxa"/>
          </w:tcPr>
          <w:p w14:paraId="71A0AA7E" w14:textId="60501951" w:rsidR="00970AD6" w:rsidRPr="00020326" w:rsidRDefault="00970A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</w:tcPr>
          <w:p w14:paraId="3BB985DB" w14:textId="7BE8194E" w:rsidR="00970AD6" w:rsidRPr="00020326" w:rsidRDefault="00970AD6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Маска </w:t>
            </w:r>
          </w:p>
        </w:tc>
        <w:tc>
          <w:tcPr>
            <w:tcW w:w="2693" w:type="dxa"/>
          </w:tcPr>
          <w:p w14:paraId="5750F38E" w14:textId="7BFF55F1" w:rsidR="00970AD6" w:rsidRPr="00E45B4F" w:rsidRDefault="00970AD6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Маска трехслойная из нетканого материала одноразовая взрослая</w:t>
            </w:r>
          </w:p>
        </w:tc>
        <w:tc>
          <w:tcPr>
            <w:tcW w:w="1134" w:type="dxa"/>
          </w:tcPr>
          <w:p w14:paraId="579C75FC" w14:textId="0D71B954" w:rsidR="00970AD6" w:rsidRPr="00E45B4F" w:rsidRDefault="00970AD6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</w:tcPr>
          <w:p w14:paraId="286737DD" w14:textId="2C7AD74C" w:rsidR="00970AD6" w:rsidRPr="001F1D2C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</w:t>
            </w:r>
          </w:p>
        </w:tc>
        <w:tc>
          <w:tcPr>
            <w:tcW w:w="1134" w:type="dxa"/>
          </w:tcPr>
          <w:p w14:paraId="1AD6E1AB" w14:textId="256D8620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410" w:type="dxa"/>
          </w:tcPr>
          <w:p w14:paraId="409C226E" w14:textId="75BF52B6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3 000 000,00</w:t>
            </w:r>
          </w:p>
        </w:tc>
      </w:tr>
      <w:tr w:rsidR="00970AD6" w:rsidRPr="00020326" w14:paraId="569BD54B" w14:textId="77777777" w:rsidTr="00020326">
        <w:trPr>
          <w:trHeight w:val="545"/>
        </w:trPr>
        <w:tc>
          <w:tcPr>
            <w:tcW w:w="568" w:type="dxa"/>
          </w:tcPr>
          <w:p w14:paraId="7B7937E5" w14:textId="121FC039" w:rsidR="00970AD6" w:rsidRPr="00020326" w:rsidRDefault="00970A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746256F5" w14:textId="671DF9FC" w:rsidR="00970AD6" w:rsidRPr="00020326" w:rsidRDefault="00970AD6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Перчатки </w:t>
            </w:r>
          </w:p>
        </w:tc>
        <w:tc>
          <w:tcPr>
            <w:tcW w:w="2693" w:type="dxa"/>
          </w:tcPr>
          <w:p w14:paraId="7BAEDE20" w14:textId="0D90F218" w:rsidR="00970AD6" w:rsidRPr="00E45B4F" w:rsidRDefault="00970AD6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Стерильные латексные перчатки для ортопедических операций. Перчатки толще обычных на 20%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Неопудренные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текстурированные, текстура перчатки располагается мелкоячеистым поперечным нанесением, что не позволяет скапливаться микроорганизмам и размножаться на поверхности перчатки, внутренняя поверхность обработана полиуретаном с дезинфицирующим агентом, обладающим цитостатическим действием по отношению бактериологической среде.. Манжета перчаток без валика, снабжена специальной адгезивной </w:t>
            </w:r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полоской</w:t>
            </w:r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которая не позволяет манжете </w:t>
            </w: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скатываться. Коричневый цвет перчаток не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бликует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ламп в операционной, что обеспечивает комфорт для глаз хирурга при длительных операциях. </w:t>
            </w:r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Ширина перчатки – размер 6,5 - от 83 до 84 мм, размер 7,0 – от 89 до 91 мм, размер 7,5 – от 95до 97 мм, размер 8,0 – от 102-104 мм, размер 8,5 от 108 до 110 мм.</w:t>
            </w:r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Толщина по пальцу от 0,34 до 0,37, толщина ладони от 0,30-0,34, толщина манжеты от 0,28 до 0,31. Длина перчатки от 307 мм до 315 мм. Сила при разрыве до старения 27,9 Н (Ньютон), после старения 26,4 Н (Ньютон). Допустимый уровень качества медицинских перчаток AQL не более 0,65%. Класс безопасности 2а. Соответствие показателей должна быть подтверждена соответствующими сертификатами Завода</w:t>
            </w:r>
          </w:p>
        </w:tc>
        <w:tc>
          <w:tcPr>
            <w:tcW w:w="1134" w:type="dxa"/>
          </w:tcPr>
          <w:p w14:paraId="7E8C6BD4" w14:textId="335777CE" w:rsidR="00970AD6" w:rsidRPr="00E45B4F" w:rsidRDefault="00970AD6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  <w:noWrap/>
          </w:tcPr>
          <w:p w14:paraId="6C11AE1B" w14:textId="7FA24543" w:rsidR="00970AD6" w:rsidRPr="001F1D2C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1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134" w:type="dxa"/>
          </w:tcPr>
          <w:p w14:paraId="7D513904" w14:textId="47D50F32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870,00</w:t>
            </w:r>
          </w:p>
        </w:tc>
        <w:tc>
          <w:tcPr>
            <w:tcW w:w="2410" w:type="dxa"/>
          </w:tcPr>
          <w:p w14:paraId="30054E5B" w14:textId="53B4CD66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1 305 000,00</w:t>
            </w:r>
          </w:p>
        </w:tc>
      </w:tr>
      <w:tr w:rsidR="00970AD6" w:rsidRPr="00020326" w14:paraId="5B04C190" w14:textId="77777777" w:rsidTr="00020326">
        <w:trPr>
          <w:trHeight w:val="545"/>
        </w:trPr>
        <w:tc>
          <w:tcPr>
            <w:tcW w:w="568" w:type="dxa"/>
          </w:tcPr>
          <w:p w14:paraId="102B1FB4" w14:textId="040C29FE" w:rsidR="00970AD6" w:rsidRPr="00020326" w:rsidRDefault="00970A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68" w:type="dxa"/>
          </w:tcPr>
          <w:p w14:paraId="616C0585" w14:textId="61B3A8E6" w:rsidR="00970AD6" w:rsidRPr="00020326" w:rsidRDefault="00970AD6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Пленка </w:t>
            </w:r>
          </w:p>
        </w:tc>
        <w:tc>
          <w:tcPr>
            <w:tcW w:w="2693" w:type="dxa"/>
          </w:tcPr>
          <w:p w14:paraId="081CA3F3" w14:textId="0CA439CB" w:rsidR="00970AD6" w:rsidRPr="00E45B4F" w:rsidRDefault="00970AD6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Стерильная операционная разрезаемая пленка из полиэфира, толщиной не более 0,025 мм. Пленки хирургически  предназначены для использования в качестве разрезаемых пленок длительного антимикробного действия. Хирургический разрез проводится непосредственно через разрезаемую пленку, которая </w:t>
            </w: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создает стерильную поверхность в области операционного поля. Разрезаемые антимикробные хирургические пленки  содержат антимикробный компонент (йод) в составе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адгезива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которым покрывается пленка</w:t>
            </w:r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 также придает пленке антистатический эффект. Адгезивный слой нанесен только на разрезаемую часть пленки.  Края пленки, на которые не нанесен адгезивный слой – бесцветные.  </w:t>
            </w: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Пленка хирургическая  обладает свойствами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паропроницаемости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прилегаемости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некоторой растяжимости, что позволяет накладывать ее на рельефные участки тела. </w:t>
            </w: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Пленка размещена на прокладке с обработкой силиконом и имеет бумажную прокладку.  Пленка размещена на </w:t>
            </w:r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вощенной</w:t>
            </w:r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бумаге, завернута внутрь, дополнительно сверху завернута в вощенную бумагу, для сохранения качества пленки. Края пленки по длине - бесцветные, полупрозрачные без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адгезива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краям для наложения на операционное поле. Размер разрезаемого операционного поля 56смх85см. Двойная упаковк</w:t>
            </w:r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индивидуальная - фольга, общая-картон. Количество </w:t>
            </w: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штук в упаковке 10, для удобства использования, в заводской коробке 4-и упаковки для дополнительной защиты от воздействий окружающей среды при транспортировке.  Общий срок годности не более 2 лет, при соблюдении условий хранения и транспортировки. Срок окончания годности указан на каждой индивидуальной и общей картонной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упаковке</w:t>
            </w:r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содержит латекса.</w:t>
            </w:r>
          </w:p>
        </w:tc>
        <w:tc>
          <w:tcPr>
            <w:tcW w:w="1134" w:type="dxa"/>
          </w:tcPr>
          <w:p w14:paraId="4DCA5294" w14:textId="7C70B48A" w:rsidR="00970AD6" w:rsidRPr="00E45B4F" w:rsidRDefault="00970AD6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noWrap/>
          </w:tcPr>
          <w:p w14:paraId="65CEE589" w14:textId="0F48268F" w:rsidR="00970AD6" w:rsidRPr="001F1D2C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14:paraId="4D489694" w14:textId="5A38B2E5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14 481,00</w:t>
            </w:r>
          </w:p>
        </w:tc>
        <w:tc>
          <w:tcPr>
            <w:tcW w:w="2410" w:type="dxa"/>
          </w:tcPr>
          <w:p w14:paraId="74C5957D" w14:textId="4C33EA29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1 882 530,00</w:t>
            </w:r>
          </w:p>
        </w:tc>
      </w:tr>
      <w:tr w:rsidR="00970AD6" w:rsidRPr="00020326" w14:paraId="5223FC31" w14:textId="77777777" w:rsidTr="00020326">
        <w:trPr>
          <w:trHeight w:val="545"/>
        </w:trPr>
        <w:tc>
          <w:tcPr>
            <w:tcW w:w="568" w:type="dxa"/>
          </w:tcPr>
          <w:p w14:paraId="36F807BC" w14:textId="44635F2A" w:rsidR="00970AD6" w:rsidRPr="00020326" w:rsidRDefault="00970A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</w:tcPr>
          <w:p w14:paraId="644D8D16" w14:textId="33469F68" w:rsidR="00970AD6" w:rsidRPr="00020326" w:rsidRDefault="00970AD6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Простыня </w:t>
            </w:r>
          </w:p>
        </w:tc>
        <w:tc>
          <w:tcPr>
            <w:tcW w:w="2693" w:type="dxa"/>
          </w:tcPr>
          <w:p w14:paraId="0E2A8460" w14:textId="1349E7A2" w:rsidR="00970AD6" w:rsidRPr="00E45B4F" w:rsidRDefault="00970AD6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Нестерильная</w:t>
            </w:r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одноразовая 200*80 в рулоне 100 простыней</w:t>
            </w:r>
          </w:p>
        </w:tc>
        <w:tc>
          <w:tcPr>
            <w:tcW w:w="1134" w:type="dxa"/>
          </w:tcPr>
          <w:p w14:paraId="10250243" w14:textId="2CBC2812" w:rsidR="00970AD6" w:rsidRPr="00E45B4F" w:rsidRDefault="00970AD6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noWrap/>
          </w:tcPr>
          <w:p w14:paraId="76D47E55" w14:textId="5DFC024E" w:rsidR="00970AD6" w:rsidRPr="001F1D2C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50FF7358" w14:textId="7EAB011B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2410" w:type="dxa"/>
          </w:tcPr>
          <w:p w14:paraId="72F8E988" w14:textId="01565D54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970AD6" w:rsidRPr="00020326" w14:paraId="7522C030" w14:textId="77777777" w:rsidTr="00020326">
        <w:trPr>
          <w:trHeight w:val="545"/>
        </w:trPr>
        <w:tc>
          <w:tcPr>
            <w:tcW w:w="568" w:type="dxa"/>
          </w:tcPr>
          <w:p w14:paraId="7211C6A2" w14:textId="375E27C2" w:rsidR="00970AD6" w:rsidRPr="00020326" w:rsidRDefault="00970A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2EFE28C4" w14:textId="32280230" w:rsidR="00970AD6" w:rsidRPr="00020326" w:rsidRDefault="00970AD6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Соединитель гибкий угловой шарнирный </w:t>
            </w:r>
          </w:p>
        </w:tc>
        <w:tc>
          <w:tcPr>
            <w:tcW w:w="2693" w:type="dxa"/>
          </w:tcPr>
          <w:p w14:paraId="676EC10A" w14:textId="1547DEE3" w:rsidR="00970AD6" w:rsidRPr="00E45B4F" w:rsidRDefault="00970AD6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Соединитель контура дыхательного для соединения контура дыхательного с маской, надгортанным воздуховодом,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интубационной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трубкой и др. с возможностью санации. </w:t>
            </w:r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Соединитель</w:t>
            </w:r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растягивающийся конфигурируемый угловой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Superset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22F-22М/15F, с двойным шарниром, с герметичным портом с колпачком «FLIP TOP» 7,6мм, мм. С противоскользящим рифлением на внешней поверхности соединителя 22F. Длина 7,0-15,0 см. Материал: полиэтилен, полипропилен. Упаковка: индивидуальная, клинически чистая, 75 шт. Срок годности (срок гарантии): 5 лет </w:t>
            </w: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 даты изготовления. Каждая упаковка снабжена одним воздуховодом надгортанным I-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gel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Прозрачный воздуховод I-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gel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вводимый в ротоглотку с мягкой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нераздуваемой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манжетой из термопластичного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гелеподобного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желудочным каналом с проксимальным портом, размер 4 (для пациентов с массой тела 50-90 кг, для проведения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эндотрахеальной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трубки 7,0мм, для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назогастрального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зонда</w:t>
            </w:r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12Fr).</w:t>
            </w:r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Утечка отсутствует (при давлении в контуре до 40 см Н2О). Вес 58,6 гр. </w:t>
            </w:r>
          </w:p>
        </w:tc>
        <w:tc>
          <w:tcPr>
            <w:tcW w:w="1134" w:type="dxa"/>
          </w:tcPr>
          <w:p w14:paraId="1EF094AC" w14:textId="17D1A0F0" w:rsidR="00970AD6" w:rsidRPr="00E45B4F" w:rsidRDefault="002F42BB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  <w:r w:rsidR="00970AD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noWrap/>
          </w:tcPr>
          <w:p w14:paraId="0E843D84" w14:textId="27F159AE" w:rsidR="00970AD6" w:rsidRPr="001F1D2C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23898D2" w14:textId="6946FE02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149 500,00</w:t>
            </w:r>
          </w:p>
        </w:tc>
        <w:tc>
          <w:tcPr>
            <w:tcW w:w="2410" w:type="dxa"/>
          </w:tcPr>
          <w:p w14:paraId="504B55AD" w14:textId="638B9028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747 500,00</w:t>
            </w:r>
          </w:p>
        </w:tc>
      </w:tr>
      <w:tr w:rsidR="00970AD6" w:rsidRPr="00020326" w14:paraId="35E82572" w14:textId="77777777" w:rsidTr="00020326">
        <w:trPr>
          <w:trHeight w:val="545"/>
        </w:trPr>
        <w:tc>
          <w:tcPr>
            <w:tcW w:w="568" w:type="dxa"/>
          </w:tcPr>
          <w:p w14:paraId="14F8A166" w14:textId="43E8B491" w:rsidR="00970AD6" w:rsidRPr="00020326" w:rsidRDefault="00970AD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8" w:type="dxa"/>
          </w:tcPr>
          <w:p w14:paraId="21547902" w14:textId="5164034E" w:rsidR="00970AD6" w:rsidRPr="00020326" w:rsidRDefault="00970AD6" w:rsidP="001B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Дыхательный  </w:t>
            </w:r>
            <w:proofErr w:type="spellStart"/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вирусо</w:t>
            </w:r>
            <w:proofErr w:type="spellEnd"/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-бактериальный фильтр керамический на 24 часа с электростатической мембраной и </w:t>
            </w:r>
            <w:proofErr w:type="spellStart"/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антиокклюзионным</w:t>
            </w:r>
            <w:proofErr w:type="spellEnd"/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механизмом, с портом для проведения </w:t>
            </w:r>
            <w:proofErr w:type="spellStart"/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газоанализа</w:t>
            </w:r>
            <w:proofErr w:type="spellEnd"/>
            <w:r w:rsidRPr="000203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взрослых</w:t>
            </w:r>
          </w:p>
        </w:tc>
        <w:tc>
          <w:tcPr>
            <w:tcW w:w="2693" w:type="dxa"/>
          </w:tcPr>
          <w:p w14:paraId="40B308FC" w14:textId="013E6450" w:rsidR="00970AD6" w:rsidRPr="00E45B4F" w:rsidRDefault="00970AD6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Фильтр дыхательный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вирусо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-бактериальный электростатический, для защиты пациента, персонала, аппаратуры в дыхательных и </w:t>
            </w:r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анестезиологических контурах, для детей с портом для проведения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газоанализа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Луер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герметизирующейся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фиксированной заглушкой, с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антиокклюзионным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механизмом, с внутренними ламелями и диффузором распределения потока, соединение 22F - 22M/15F. Эффективность фильтрации не менее 99,99 %, сопротивление потоку (30л/мин) не более 0,8см H20, компрессионный объём не более 34 мл, масса не более 19 г, минимальный дыхательный объем не менее 200мл. Эффективное время работы 24 часа. Материал: полипропилен, акрил, керамика. Каждая упаковка, состоящая из 150 </w:t>
            </w:r>
            <w:proofErr w:type="spellStart"/>
            <w:proofErr w:type="gram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снабжена одним фильтром с механической мембраной для защиты аппаратов ИВЛ и кислородных концентраторов. Эффективность фильтрации не менее 99,9999%, сопротивление потоку при 30 л/мин не более 0,7 см Н₂О, объем не более 120 мл, масса не более 56 г, минимальный дыхательный объем не менее 200 мл. </w:t>
            </w: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Эфективное</w:t>
            </w:r>
            <w:proofErr w:type="spellEnd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время работы не менее 168 часов. Материал: полипропилен, неорганические керамические волокна гидрофобные. </w:t>
            </w:r>
          </w:p>
        </w:tc>
        <w:tc>
          <w:tcPr>
            <w:tcW w:w="1134" w:type="dxa"/>
          </w:tcPr>
          <w:p w14:paraId="2F6C7B6C" w14:textId="148C8B16" w:rsidR="00970AD6" w:rsidRPr="00E45B4F" w:rsidRDefault="00970AD6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45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noWrap/>
          </w:tcPr>
          <w:p w14:paraId="6FC7A9D6" w14:textId="710A3EE6" w:rsidR="00970AD6" w:rsidRPr="001F1D2C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1D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1134" w:type="dxa"/>
          </w:tcPr>
          <w:p w14:paraId="59CB5B25" w14:textId="7C263661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898,00</w:t>
            </w:r>
          </w:p>
        </w:tc>
        <w:tc>
          <w:tcPr>
            <w:tcW w:w="2410" w:type="dxa"/>
          </w:tcPr>
          <w:p w14:paraId="69748390" w14:textId="61011DFF" w:rsidR="00970AD6" w:rsidRPr="00970AD6" w:rsidRDefault="00970AD6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0A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6 286 000,00</w:t>
            </w:r>
          </w:p>
        </w:tc>
      </w:tr>
      <w:tr w:rsidR="0071116B" w:rsidRPr="00020326" w14:paraId="539C19AF" w14:textId="77777777" w:rsidTr="00020326">
        <w:trPr>
          <w:trHeight w:val="280"/>
        </w:trPr>
        <w:tc>
          <w:tcPr>
            <w:tcW w:w="568" w:type="dxa"/>
          </w:tcPr>
          <w:p w14:paraId="74CD7EDC" w14:textId="77777777" w:rsidR="0071116B" w:rsidRPr="00020326" w:rsidRDefault="0071116B" w:rsidP="003B6D4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88A88C" w14:textId="32FC0F3D" w:rsidR="0071116B" w:rsidRPr="00020326" w:rsidRDefault="0071116B" w:rsidP="003B6D4C">
            <w:pPr>
              <w:rPr>
                <w:rFonts w:ascii="Times New Roman" w:hAnsi="Times New Roman" w:cs="Times New Roman"/>
                <w:b/>
                <w:color w:val="222222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7B6C89E" w14:textId="611D75C0" w:rsidR="0071116B" w:rsidRPr="00020326" w:rsidRDefault="00F00899" w:rsidP="003B6D4C">
            <w:pPr>
              <w:rPr>
                <w:rFonts w:ascii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b/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7A3B335B" w14:textId="77777777" w:rsidR="0071116B" w:rsidRPr="00020326" w:rsidRDefault="0071116B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2E21B8" w14:textId="77777777" w:rsidR="0071116B" w:rsidRPr="00020326" w:rsidRDefault="0071116B" w:rsidP="003B6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D06CD5" w14:textId="77777777" w:rsidR="0071116B" w:rsidRPr="00020326" w:rsidRDefault="0071116B" w:rsidP="003B6D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6EBEAD0" w14:textId="259D30E4" w:rsidR="0071116B" w:rsidRPr="00CA666E" w:rsidRDefault="009F67A9" w:rsidP="0002032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32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2F42BB">
              <w:rPr>
                <w:rFonts w:ascii="Times New Roman" w:hAnsi="Times New Roman" w:cs="Times New Roman"/>
                <w:b/>
                <w:sz w:val="18"/>
                <w:szCs w:val="18"/>
              </w:rPr>
              <w:t>18331030,</w:t>
            </w:r>
            <w:r w:rsidR="00A43362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bookmarkStart w:id="0" w:name="_GoBack"/>
            <w:bookmarkEnd w:id="0"/>
          </w:p>
        </w:tc>
      </w:tr>
    </w:tbl>
    <w:p w14:paraId="26922C9C" w14:textId="77777777" w:rsidR="00864B2A" w:rsidRDefault="00864B2A" w:rsidP="00AB5F5E">
      <w:pPr>
        <w:spacing w:after="0" w:line="240" w:lineRule="auto"/>
        <w:ind w:right="141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0C634F0" w14:textId="77777777" w:rsidR="00864B2A" w:rsidRDefault="00864B2A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EE9B3FA" w14:textId="77777777" w:rsidR="00121369" w:rsidRPr="008E4C59" w:rsidRDefault="00F92197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8E4C59" w:rsidRPr="008E4C5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Срок поставки: в течении 5 (пяти) рабочих дней, по заявке Заказчика.</w:t>
      </w:r>
    </w:p>
    <w:p w14:paraId="46AA6106" w14:textId="77777777" w:rsidR="00121369" w:rsidRPr="008E4C59" w:rsidRDefault="008E4C5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E4C59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Адрес поставки: г. Алматы, ул. Жандосова 6, аптечный склад.</w:t>
      </w:r>
    </w:p>
    <w:p w14:paraId="11590FE7" w14:textId="77777777" w:rsidR="00121369" w:rsidRPr="008E4C59" w:rsidRDefault="0012136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20C3D9E6" w14:textId="77777777" w:rsidR="006873E8" w:rsidRDefault="006873E8"/>
    <w:sectPr w:rsidR="006873E8" w:rsidSect="00121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805"/>
    <w:multiLevelType w:val="hybridMultilevel"/>
    <w:tmpl w:val="8AB2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0EE3"/>
    <w:multiLevelType w:val="hybridMultilevel"/>
    <w:tmpl w:val="960CCA8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6BFF"/>
    <w:multiLevelType w:val="hybridMultilevel"/>
    <w:tmpl w:val="E4DE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43B52"/>
    <w:multiLevelType w:val="hybridMultilevel"/>
    <w:tmpl w:val="CC2EADF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27E1609"/>
    <w:multiLevelType w:val="hybridMultilevel"/>
    <w:tmpl w:val="19E6107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6CA00CF"/>
    <w:multiLevelType w:val="hybridMultilevel"/>
    <w:tmpl w:val="78166EC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1D480220"/>
    <w:multiLevelType w:val="hybridMultilevel"/>
    <w:tmpl w:val="563EF1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0825AB4"/>
    <w:multiLevelType w:val="hybridMultilevel"/>
    <w:tmpl w:val="233647E4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10C7329"/>
    <w:multiLevelType w:val="hybridMultilevel"/>
    <w:tmpl w:val="7FC2AA5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55D1316"/>
    <w:multiLevelType w:val="hybridMultilevel"/>
    <w:tmpl w:val="16FC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7B1D"/>
    <w:multiLevelType w:val="hybridMultilevel"/>
    <w:tmpl w:val="C6C4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E2932"/>
    <w:multiLevelType w:val="hybridMultilevel"/>
    <w:tmpl w:val="5DE22C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94A38B3"/>
    <w:multiLevelType w:val="hybridMultilevel"/>
    <w:tmpl w:val="E446E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C06301"/>
    <w:multiLevelType w:val="hybridMultilevel"/>
    <w:tmpl w:val="125CA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D4E5C"/>
    <w:multiLevelType w:val="hybridMultilevel"/>
    <w:tmpl w:val="C6EE5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53FC9"/>
    <w:multiLevelType w:val="hybridMultilevel"/>
    <w:tmpl w:val="BA1A0126"/>
    <w:lvl w:ilvl="0" w:tplc="FAE24F3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2DBC3925"/>
    <w:multiLevelType w:val="hybridMultilevel"/>
    <w:tmpl w:val="DE9A617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303B0BBB"/>
    <w:multiLevelType w:val="hybridMultilevel"/>
    <w:tmpl w:val="5AF27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2F0240"/>
    <w:multiLevelType w:val="hybridMultilevel"/>
    <w:tmpl w:val="EC8EBEC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32D01C87"/>
    <w:multiLevelType w:val="hybridMultilevel"/>
    <w:tmpl w:val="A9BA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237B94"/>
    <w:multiLevelType w:val="hybridMultilevel"/>
    <w:tmpl w:val="4482C3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4380B30"/>
    <w:multiLevelType w:val="hybridMultilevel"/>
    <w:tmpl w:val="A5A2AC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C247612"/>
    <w:multiLevelType w:val="hybridMultilevel"/>
    <w:tmpl w:val="C89E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44491C"/>
    <w:multiLevelType w:val="hybridMultilevel"/>
    <w:tmpl w:val="B762E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13735"/>
    <w:multiLevelType w:val="hybridMultilevel"/>
    <w:tmpl w:val="71FC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228E2"/>
    <w:multiLevelType w:val="hybridMultilevel"/>
    <w:tmpl w:val="3644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74EB2"/>
    <w:multiLevelType w:val="hybridMultilevel"/>
    <w:tmpl w:val="7CFC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05203"/>
    <w:multiLevelType w:val="hybridMultilevel"/>
    <w:tmpl w:val="6F50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A377D"/>
    <w:multiLevelType w:val="hybridMultilevel"/>
    <w:tmpl w:val="F12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15361"/>
    <w:multiLevelType w:val="hybridMultilevel"/>
    <w:tmpl w:val="0EAC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F1351"/>
    <w:multiLevelType w:val="hybridMultilevel"/>
    <w:tmpl w:val="6F6276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09C183F"/>
    <w:multiLevelType w:val="hybridMultilevel"/>
    <w:tmpl w:val="E00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644574A0"/>
    <w:multiLevelType w:val="hybridMultilevel"/>
    <w:tmpl w:val="BDF4C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EA0813"/>
    <w:multiLevelType w:val="hybridMultilevel"/>
    <w:tmpl w:val="D6AE4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96600B"/>
    <w:multiLevelType w:val="hybridMultilevel"/>
    <w:tmpl w:val="9FA64F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8DD3531"/>
    <w:multiLevelType w:val="hybridMultilevel"/>
    <w:tmpl w:val="98C41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0C5E3E"/>
    <w:multiLevelType w:val="hybridMultilevel"/>
    <w:tmpl w:val="567E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70761"/>
    <w:multiLevelType w:val="hybridMultilevel"/>
    <w:tmpl w:val="9FDA1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>
    <w:nsid w:val="71AF0AC4"/>
    <w:multiLevelType w:val="hybridMultilevel"/>
    <w:tmpl w:val="5EECE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C776D"/>
    <w:multiLevelType w:val="hybridMultilevel"/>
    <w:tmpl w:val="BF024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12E07"/>
    <w:multiLevelType w:val="hybridMultilevel"/>
    <w:tmpl w:val="0B54E30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4702CFD"/>
    <w:multiLevelType w:val="hybridMultilevel"/>
    <w:tmpl w:val="C94A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452A8"/>
    <w:multiLevelType w:val="hybridMultilevel"/>
    <w:tmpl w:val="9632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817328"/>
    <w:multiLevelType w:val="hybridMultilevel"/>
    <w:tmpl w:val="19E85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281D74"/>
    <w:multiLevelType w:val="hybridMultilevel"/>
    <w:tmpl w:val="571E6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C68BF"/>
    <w:multiLevelType w:val="hybridMultilevel"/>
    <w:tmpl w:val="7634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43"/>
  </w:num>
  <w:num w:numId="6">
    <w:abstractNumId w:val="44"/>
  </w:num>
  <w:num w:numId="7">
    <w:abstractNumId w:val="25"/>
  </w:num>
  <w:num w:numId="8">
    <w:abstractNumId w:val="19"/>
  </w:num>
  <w:num w:numId="9">
    <w:abstractNumId w:val="34"/>
  </w:num>
  <w:num w:numId="10">
    <w:abstractNumId w:val="36"/>
  </w:num>
  <w:num w:numId="11">
    <w:abstractNumId w:val="1"/>
  </w:num>
  <w:num w:numId="12">
    <w:abstractNumId w:val="6"/>
  </w:num>
  <w:num w:numId="13">
    <w:abstractNumId w:val="17"/>
  </w:num>
  <w:num w:numId="14">
    <w:abstractNumId w:val="5"/>
  </w:num>
  <w:num w:numId="15">
    <w:abstractNumId w:val="9"/>
  </w:num>
  <w:num w:numId="16">
    <w:abstractNumId w:val="39"/>
  </w:num>
  <w:num w:numId="17">
    <w:abstractNumId w:val="4"/>
  </w:num>
  <w:num w:numId="18">
    <w:abstractNumId w:val="11"/>
  </w:num>
  <w:num w:numId="19">
    <w:abstractNumId w:val="24"/>
  </w:num>
  <w:num w:numId="20">
    <w:abstractNumId w:val="3"/>
  </w:num>
  <w:num w:numId="21">
    <w:abstractNumId w:val="31"/>
  </w:num>
  <w:num w:numId="22">
    <w:abstractNumId w:val="7"/>
  </w:num>
  <w:num w:numId="23">
    <w:abstractNumId w:val="42"/>
  </w:num>
  <w:num w:numId="24">
    <w:abstractNumId w:val="12"/>
  </w:num>
  <w:num w:numId="25">
    <w:abstractNumId w:val="18"/>
  </w:num>
  <w:num w:numId="26">
    <w:abstractNumId w:val="41"/>
  </w:num>
  <w:num w:numId="27">
    <w:abstractNumId w:val="37"/>
  </w:num>
  <w:num w:numId="28">
    <w:abstractNumId w:val="27"/>
  </w:num>
  <w:num w:numId="29">
    <w:abstractNumId w:val="10"/>
  </w:num>
  <w:num w:numId="30">
    <w:abstractNumId w:val="26"/>
  </w:num>
  <w:num w:numId="31">
    <w:abstractNumId w:val="29"/>
  </w:num>
  <w:num w:numId="32">
    <w:abstractNumId w:val="23"/>
  </w:num>
  <w:num w:numId="33">
    <w:abstractNumId w:val="47"/>
  </w:num>
  <w:num w:numId="34">
    <w:abstractNumId w:val="0"/>
  </w:num>
  <w:num w:numId="35">
    <w:abstractNumId w:val="45"/>
  </w:num>
  <w:num w:numId="36">
    <w:abstractNumId w:val="46"/>
  </w:num>
  <w:num w:numId="37">
    <w:abstractNumId w:val="40"/>
  </w:num>
  <w:num w:numId="38">
    <w:abstractNumId w:val="13"/>
  </w:num>
  <w:num w:numId="39">
    <w:abstractNumId w:val="28"/>
  </w:num>
  <w:num w:numId="40">
    <w:abstractNumId w:val="14"/>
  </w:num>
  <w:num w:numId="41">
    <w:abstractNumId w:val="38"/>
  </w:num>
  <w:num w:numId="42">
    <w:abstractNumId w:val="32"/>
  </w:num>
  <w:num w:numId="43">
    <w:abstractNumId w:val="35"/>
  </w:num>
  <w:num w:numId="44">
    <w:abstractNumId w:val="30"/>
  </w:num>
  <w:num w:numId="45">
    <w:abstractNumId w:val="20"/>
  </w:num>
  <w:num w:numId="46">
    <w:abstractNumId w:val="8"/>
  </w:num>
  <w:num w:numId="47">
    <w:abstractNumId w:val="3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4"/>
    <w:rsid w:val="000062B3"/>
    <w:rsid w:val="000064AF"/>
    <w:rsid w:val="000068FA"/>
    <w:rsid w:val="00020326"/>
    <w:rsid w:val="00022096"/>
    <w:rsid w:val="00023BC5"/>
    <w:rsid w:val="00054105"/>
    <w:rsid w:val="00057F90"/>
    <w:rsid w:val="000703E5"/>
    <w:rsid w:val="00072087"/>
    <w:rsid w:val="000851E2"/>
    <w:rsid w:val="000865E4"/>
    <w:rsid w:val="00090BCE"/>
    <w:rsid w:val="000B503A"/>
    <w:rsid w:val="000C1B52"/>
    <w:rsid w:val="000C37F7"/>
    <w:rsid w:val="000C49D9"/>
    <w:rsid w:val="000D18A8"/>
    <w:rsid w:val="000D1D3D"/>
    <w:rsid w:val="000E6910"/>
    <w:rsid w:val="000E72F5"/>
    <w:rsid w:val="000E7C37"/>
    <w:rsid w:val="000F031F"/>
    <w:rsid w:val="000F296E"/>
    <w:rsid w:val="000F563E"/>
    <w:rsid w:val="000F56FC"/>
    <w:rsid w:val="00105A58"/>
    <w:rsid w:val="00114C72"/>
    <w:rsid w:val="00115D47"/>
    <w:rsid w:val="00117629"/>
    <w:rsid w:val="00121369"/>
    <w:rsid w:val="001274F2"/>
    <w:rsid w:val="0013420D"/>
    <w:rsid w:val="00136666"/>
    <w:rsid w:val="00144466"/>
    <w:rsid w:val="00145D30"/>
    <w:rsid w:val="00146054"/>
    <w:rsid w:val="001566FF"/>
    <w:rsid w:val="00156914"/>
    <w:rsid w:val="00161B32"/>
    <w:rsid w:val="00165540"/>
    <w:rsid w:val="001728A7"/>
    <w:rsid w:val="00181367"/>
    <w:rsid w:val="00182E8F"/>
    <w:rsid w:val="0018604E"/>
    <w:rsid w:val="00187592"/>
    <w:rsid w:val="001A6D82"/>
    <w:rsid w:val="001A79B0"/>
    <w:rsid w:val="001A7D23"/>
    <w:rsid w:val="001B032D"/>
    <w:rsid w:val="001B18A7"/>
    <w:rsid w:val="001B1E8B"/>
    <w:rsid w:val="001B5811"/>
    <w:rsid w:val="001B6F4D"/>
    <w:rsid w:val="001D75E7"/>
    <w:rsid w:val="001E3CF3"/>
    <w:rsid w:val="001F1D2C"/>
    <w:rsid w:val="00200835"/>
    <w:rsid w:val="0020432D"/>
    <w:rsid w:val="0022082D"/>
    <w:rsid w:val="00220C37"/>
    <w:rsid w:val="00224D7B"/>
    <w:rsid w:val="00224E2D"/>
    <w:rsid w:val="002268FA"/>
    <w:rsid w:val="002322B9"/>
    <w:rsid w:val="002326C7"/>
    <w:rsid w:val="002335C5"/>
    <w:rsid w:val="00240D08"/>
    <w:rsid w:val="00253ECB"/>
    <w:rsid w:val="002547D9"/>
    <w:rsid w:val="00254E66"/>
    <w:rsid w:val="00267BF5"/>
    <w:rsid w:val="0027271C"/>
    <w:rsid w:val="00273ED9"/>
    <w:rsid w:val="00281CD2"/>
    <w:rsid w:val="002820C2"/>
    <w:rsid w:val="002849B2"/>
    <w:rsid w:val="00284D34"/>
    <w:rsid w:val="002857E9"/>
    <w:rsid w:val="00290D4B"/>
    <w:rsid w:val="002A0B09"/>
    <w:rsid w:val="002A451C"/>
    <w:rsid w:val="002A546C"/>
    <w:rsid w:val="002B2E35"/>
    <w:rsid w:val="002B4BF3"/>
    <w:rsid w:val="002B566D"/>
    <w:rsid w:val="002C2C2A"/>
    <w:rsid w:val="002C2EB6"/>
    <w:rsid w:val="002C390C"/>
    <w:rsid w:val="002C4940"/>
    <w:rsid w:val="002D5B19"/>
    <w:rsid w:val="002E0A64"/>
    <w:rsid w:val="002E6106"/>
    <w:rsid w:val="002F11AF"/>
    <w:rsid w:val="002F42BB"/>
    <w:rsid w:val="003067B5"/>
    <w:rsid w:val="00312845"/>
    <w:rsid w:val="00317653"/>
    <w:rsid w:val="00320C75"/>
    <w:rsid w:val="00324282"/>
    <w:rsid w:val="003425EB"/>
    <w:rsid w:val="00347E77"/>
    <w:rsid w:val="003501CA"/>
    <w:rsid w:val="003561D7"/>
    <w:rsid w:val="00361933"/>
    <w:rsid w:val="00362626"/>
    <w:rsid w:val="0036609B"/>
    <w:rsid w:val="0037232A"/>
    <w:rsid w:val="00374069"/>
    <w:rsid w:val="003756D3"/>
    <w:rsid w:val="00384662"/>
    <w:rsid w:val="00390FC9"/>
    <w:rsid w:val="00395A07"/>
    <w:rsid w:val="003A6FBC"/>
    <w:rsid w:val="003A79CE"/>
    <w:rsid w:val="003B223C"/>
    <w:rsid w:val="003B3CC0"/>
    <w:rsid w:val="003B6EAA"/>
    <w:rsid w:val="003C02B8"/>
    <w:rsid w:val="003C1DD4"/>
    <w:rsid w:val="003C7721"/>
    <w:rsid w:val="003D1536"/>
    <w:rsid w:val="003E333A"/>
    <w:rsid w:val="003E5063"/>
    <w:rsid w:val="003F0FE0"/>
    <w:rsid w:val="003F1DD4"/>
    <w:rsid w:val="00403FB9"/>
    <w:rsid w:val="00433D6F"/>
    <w:rsid w:val="00441BC6"/>
    <w:rsid w:val="004455C0"/>
    <w:rsid w:val="004477EA"/>
    <w:rsid w:val="00453614"/>
    <w:rsid w:val="004550F3"/>
    <w:rsid w:val="00457845"/>
    <w:rsid w:val="00457CA1"/>
    <w:rsid w:val="004621F4"/>
    <w:rsid w:val="004630C9"/>
    <w:rsid w:val="00465226"/>
    <w:rsid w:val="004653D2"/>
    <w:rsid w:val="00480F11"/>
    <w:rsid w:val="00485092"/>
    <w:rsid w:val="00486F48"/>
    <w:rsid w:val="00492190"/>
    <w:rsid w:val="00494326"/>
    <w:rsid w:val="004A1B24"/>
    <w:rsid w:val="004A24A1"/>
    <w:rsid w:val="004A4BD7"/>
    <w:rsid w:val="004A611C"/>
    <w:rsid w:val="004A7EC4"/>
    <w:rsid w:val="004C4C2F"/>
    <w:rsid w:val="004C679A"/>
    <w:rsid w:val="004D47A7"/>
    <w:rsid w:val="004E1CF0"/>
    <w:rsid w:val="004E35A1"/>
    <w:rsid w:val="004E5E09"/>
    <w:rsid w:val="00501F17"/>
    <w:rsid w:val="005020E5"/>
    <w:rsid w:val="00513FD9"/>
    <w:rsid w:val="00514821"/>
    <w:rsid w:val="005155A2"/>
    <w:rsid w:val="00517481"/>
    <w:rsid w:val="00521908"/>
    <w:rsid w:val="00536EA6"/>
    <w:rsid w:val="00537218"/>
    <w:rsid w:val="0054117F"/>
    <w:rsid w:val="005435E1"/>
    <w:rsid w:val="0054675A"/>
    <w:rsid w:val="00551E68"/>
    <w:rsid w:val="00556848"/>
    <w:rsid w:val="00564565"/>
    <w:rsid w:val="00565543"/>
    <w:rsid w:val="00567477"/>
    <w:rsid w:val="00571ABC"/>
    <w:rsid w:val="005736A0"/>
    <w:rsid w:val="00577D59"/>
    <w:rsid w:val="005848BB"/>
    <w:rsid w:val="0059014B"/>
    <w:rsid w:val="005945F1"/>
    <w:rsid w:val="005946FB"/>
    <w:rsid w:val="00596BC7"/>
    <w:rsid w:val="005B2CFB"/>
    <w:rsid w:val="005B3E1E"/>
    <w:rsid w:val="005C1E34"/>
    <w:rsid w:val="005D3AF5"/>
    <w:rsid w:val="005E22A0"/>
    <w:rsid w:val="005E3A64"/>
    <w:rsid w:val="005E4224"/>
    <w:rsid w:val="005E7E14"/>
    <w:rsid w:val="005F308D"/>
    <w:rsid w:val="00600C64"/>
    <w:rsid w:val="00602744"/>
    <w:rsid w:val="0060317D"/>
    <w:rsid w:val="00603D6B"/>
    <w:rsid w:val="006143D2"/>
    <w:rsid w:val="00616B94"/>
    <w:rsid w:val="00625222"/>
    <w:rsid w:val="0063160C"/>
    <w:rsid w:val="0063450E"/>
    <w:rsid w:val="00634AFF"/>
    <w:rsid w:val="00636E4D"/>
    <w:rsid w:val="006448F4"/>
    <w:rsid w:val="0065546D"/>
    <w:rsid w:val="006622B4"/>
    <w:rsid w:val="00674BAB"/>
    <w:rsid w:val="00677784"/>
    <w:rsid w:val="00680084"/>
    <w:rsid w:val="006810D8"/>
    <w:rsid w:val="0068443D"/>
    <w:rsid w:val="00686B1F"/>
    <w:rsid w:val="006871AA"/>
    <w:rsid w:val="006873E8"/>
    <w:rsid w:val="006917CE"/>
    <w:rsid w:val="00693424"/>
    <w:rsid w:val="00696EC6"/>
    <w:rsid w:val="006A1CEA"/>
    <w:rsid w:val="006A2E18"/>
    <w:rsid w:val="006A6D8E"/>
    <w:rsid w:val="006A7D73"/>
    <w:rsid w:val="006B414E"/>
    <w:rsid w:val="006B64A2"/>
    <w:rsid w:val="006D4387"/>
    <w:rsid w:val="006F5EA3"/>
    <w:rsid w:val="006F6FCD"/>
    <w:rsid w:val="007018D2"/>
    <w:rsid w:val="00703FC4"/>
    <w:rsid w:val="00704B46"/>
    <w:rsid w:val="0071116B"/>
    <w:rsid w:val="007120A2"/>
    <w:rsid w:val="00714878"/>
    <w:rsid w:val="00722708"/>
    <w:rsid w:val="00730501"/>
    <w:rsid w:val="00730F53"/>
    <w:rsid w:val="00735B63"/>
    <w:rsid w:val="00737140"/>
    <w:rsid w:val="00747669"/>
    <w:rsid w:val="007476D0"/>
    <w:rsid w:val="00747F72"/>
    <w:rsid w:val="007555D6"/>
    <w:rsid w:val="00757517"/>
    <w:rsid w:val="00775930"/>
    <w:rsid w:val="0079411F"/>
    <w:rsid w:val="00794CEE"/>
    <w:rsid w:val="007954A2"/>
    <w:rsid w:val="00797FB3"/>
    <w:rsid w:val="007A1C5A"/>
    <w:rsid w:val="007B13A6"/>
    <w:rsid w:val="007B5961"/>
    <w:rsid w:val="007B62E2"/>
    <w:rsid w:val="007C0389"/>
    <w:rsid w:val="007C1627"/>
    <w:rsid w:val="007C76BA"/>
    <w:rsid w:val="007D0F43"/>
    <w:rsid w:val="007D1D03"/>
    <w:rsid w:val="007D320D"/>
    <w:rsid w:val="007D386D"/>
    <w:rsid w:val="007D3B9E"/>
    <w:rsid w:val="007D4ED6"/>
    <w:rsid w:val="007E3AFF"/>
    <w:rsid w:val="007F0559"/>
    <w:rsid w:val="007F4139"/>
    <w:rsid w:val="007F516B"/>
    <w:rsid w:val="007F6315"/>
    <w:rsid w:val="008005DF"/>
    <w:rsid w:val="00802F33"/>
    <w:rsid w:val="0081231A"/>
    <w:rsid w:val="00815186"/>
    <w:rsid w:val="008205A3"/>
    <w:rsid w:val="008257AF"/>
    <w:rsid w:val="008276E4"/>
    <w:rsid w:val="00834335"/>
    <w:rsid w:val="008402DF"/>
    <w:rsid w:val="00850555"/>
    <w:rsid w:val="0085265F"/>
    <w:rsid w:val="008551F8"/>
    <w:rsid w:val="00855BE1"/>
    <w:rsid w:val="0086059D"/>
    <w:rsid w:val="00862851"/>
    <w:rsid w:val="00864B2A"/>
    <w:rsid w:val="00867A12"/>
    <w:rsid w:val="008713CE"/>
    <w:rsid w:val="008723DD"/>
    <w:rsid w:val="00872E83"/>
    <w:rsid w:val="008735CD"/>
    <w:rsid w:val="00873D42"/>
    <w:rsid w:val="0087435E"/>
    <w:rsid w:val="0087683E"/>
    <w:rsid w:val="008842F6"/>
    <w:rsid w:val="00884729"/>
    <w:rsid w:val="00887C3E"/>
    <w:rsid w:val="00894742"/>
    <w:rsid w:val="00895A18"/>
    <w:rsid w:val="008A0223"/>
    <w:rsid w:val="008A551B"/>
    <w:rsid w:val="008C74BE"/>
    <w:rsid w:val="008C7CEB"/>
    <w:rsid w:val="008D0489"/>
    <w:rsid w:val="008D077E"/>
    <w:rsid w:val="008D11C7"/>
    <w:rsid w:val="008E3474"/>
    <w:rsid w:val="008E4C59"/>
    <w:rsid w:val="008F2FD0"/>
    <w:rsid w:val="008F44CB"/>
    <w:rsid w:val="008F52BE"/>
    <w:rsid w:val="00900187"/>
    <w:rsid w:val="00900F3C"/>
    <w:rsid w:val="00904DAF"/>
    <w:rsid w:val="009131BB"/>
    <w:rsid w:val="00916EF8"/>
    <w:rsid w:val="009225A4"/>
    <w:rsid w:val="00927567"/>
    <w:rsid w:val="00930EB2"/>
    <w:rsid w:val="00934D54"/>
    <w:rsid w:val="00940BC4"/>
    <w:rsid w:val="00941AE3"/>
    <w:rsid w:val="0094275F"/>
    <w:rsid w:val="00944E4B"/>
    <w:rsid w:val="0094609B"/>
    <w:rsid w:val="00956AA8"/>
    <w:rsid w:val="00957047"/>
    <w:rsid w:val="0096249B"/>
    <w:rsid w:val="00970AD6"/>
    <w:rsid w:val="00976C06"/>
    <w:rsid w:val="009920D7"/>
    <w:rsid w:val="009A3E89"/>
    <w:rsid w:val="009B2F90"/>
    <w:rsid w:val="009B3DB6"/>
    <w:rsid w:val="009B7F03"/>
    <w:rsid w:val="009C0A0E"/>
    <w:rsid w:val="009C0F7D"/>
    <w:rsid w:val="009C67C2"/>
    <w:rsid w:val="009C73BA"/>
    <w:rsid w:val="009E0EE7"/>
    <w:rsid w:val="009E17D8"/>
    <w:rsid w:val="009E501F"/>
    <w:rsid w:val="009E5759"/>
    <w:rsid w:val="009E6145"/>
    <w:rsid w:val="009F19A9"/>
    <w:rsid w:val="009F2B38"/>
    <w:rsid w:val="009F2DFD"/>
    <w:rsid w:val="009F37FD"/>
    <w:rsid w:val="009F67A9"/>
    <w:rsid w:val="009F71AE"/>
    <w:rsid w:val="009F7840"/>
    <w:rsid w:val="00A03C7C"/>
    <w:rsid w:val="00A133AD"/>
    <w:rsid w:val="00A15318"/>
    <w:rsid w:val="00A20244"/>
    <w:rsid w:val="00A27A23"/>
    <w:rsid w:val="00A30B30"/>
    <w:rsid w:val="00A43362"/>
    <w:rsid w:val="00A5525C"/>
    <w:rsid w:val="00A77D1F"/>
    <w:rsid w:val="00A77FF1"/>
    <w:rsid w:val="00A8001F"/>
    <w:rsid w:val="00A8028C"/>
    <w:rsid w:val="00A90EDF"/>
    <w:rsid w:val="00A944D1"/>
    <w:rsid w:val="00A95FC0"/>
    <w:rsid w:val="00A96066"/>
    <w:rsid w:val="00A96CAE"/>
    <w:rsid w:val="00AA3860"/>
    <w:rsid w:val="00AB1DBF"/>
    <w:rsid w:val="00AB5F5E"/>
    <w:rsid w:val="00AB6D35"/>
    <w:rsid w:val="00AB74AA"/>
    <w:rsid w:val="00AD37FE"/>
    <w:rsid w:val="00AD54FF"/>
    <w:rsid w:val="00AD6B5B"/>
    <w:rsid w:val="00AE1841"/>
    <w:rsid w:val="00AE241C"/>
    <w:rsid w:val="00AE27C6"/>
    <w:rsid w:val="00AE2935"/>
    <w:rsid w:val="00AE540A"/>
    <w:rsid w:val="00AF0561"/>
    <w:rsid w:val="00AF0962"/>
    <w:rsid w:val="00AF1435"/>
    <w:rsid w:val="00AF3D1C"/>
    <w:rsid w:val="00AF4F78"/>
    <w:rsid w:val="00B01D59"/>
    <w:rsid w:val="00B070BD"/>
    <w:rsid w:val="00B11888"/>
    <w:rsid w:val="00B12E8E"/>
    <w:rsid w:val="00B20A73"/>
    <w:rsid w:val="00B26028"/>
    <w:rsid w:val="00B30CDA"/>
    <w:rsid w:val="00B322F4"/>
    <w:rsid w:val="00B406C5"/>
    <w:rsid w:val="00B42390"/>
    <w:rsid w:val="00B43598"/>
    <w:rsid w:val="00B47A99"/>
    <w:rsid w:val="00B51322"/>
    <w:rsid w:val="00B7705E"/>
    <w:rsid w:val="00B77804"/>
    <w:rsid w:val="00B81CE1"/>
    <w:rsid w:val="00B833E5"/>
    <w:rsid w:val="00B914B5"/>
    <w:rsid w:val="00B9322A"/>
    <w:rsid w:val="00B943C5"/>
    <w:rsid w:val="00B94EA7"/>
    <w:rsid w:val="00B978F3"/>
    <w:rsid w:val="00BA24E0"/>
    <w:rsid w:val="00BA2F0F"/>
    <w:rsid w:val="00BA48C6"/>
    <w:rsid w:val="00BA4B19"/>
    <w:rsid w:val="00BB681D"/>
    <w:rsid w:val="00BC1823"/>
    <w:rsid w:val="00BC1EA6"/>
    <w:rsid w:val="00BC424C"/>
    <w:rsid w:val="00BD2710"/>
    <w:rsid w:val="00BD3447"/>
    <w:rsid w:val="00BE2AD6"/>
    <w:rsid w:val="00BE2FBA"/>
    <w:rsid w:val="00BE6853"/>
    <w:rsid w:val="00BE697A"/>
    <w:rsid w:val="00BE7D4E"/>
    <w:rsid w:val="00BF0439"/>
    <w:rsid w:val="00BF16BA"/>
    <w:rsid w:val="00BF3F04"/>
    <w:rsid w:val="00BF592A"/>
    <w:rsid w:val="00C02DF9"/>
    <w:rsid w:val="00C12EF8"/>
    <w:rsid w:val="00C14D1D"/>
    <w:rsid w:val="00C2766C"/>
    <w:rsid w:val="00C37ADA"/>
    <w:rsid w:val="00C43B0B"/>
    <w:rsid w:val="00C46D74"/>
    <w:rsid w:val="00C54212"/>
    <w:rsid w:val="00C61A08"/>
    <w:rsid w:val="00C63FC3"/>
    <w:rsid w:val="00C642DA"/>
    <w:rsid w:val="00C67B6C"/>
    <w:rsid w:val="00C70256"/>
    <w:rsid w:val="00C70F20"/>
    <w:rsid w:val="00C7598C"/>
    <w:rsid w:val="00C8005C"/>
    <w:rsid w:val="00C8294D"/>
    <w:rsid w:val="00C9229D"/>
    <w:rsid w:val="00C93A62"/>
    <w:rsid w:val="00C9427C"/>
    <w:rsid w:val="00C96201"/>
    <w:rsid w:val="00CA0C39"/>
    <w:rsid w:val="00CA3B43"/>
    <w:rsid w:val="00CA666E"/>
    <w:rsid w:val="00CB6C69"/>
    <w:rsid w:val="00CC0369"/>
    <w:rsid w:val="00CC0D6D"/>
    <w:rsid w:val="00CC46AB"/>
    <w:rsid w:val="00CC4D12"/>
    <w:rsid w:val="00CC5460"/>
    <w:rsid w:val="00CC6290"/>
    <w:rsid w:val="00CC7704"/>
    <w:rsid w:val="00CD00D6"/>
    <w:rsid w:val="00CD4685"/>
    <w:rsid w:val="00CD6C15"/>
    <w:rsid w:val="00CE0B3F"/>
    <w:rsid w:val="00CE51ED"/>
    <w:rsid w:val="00CF5F67"/>
    <w:rsid w:val="00CF7A56"/>
    <w:rsid w:val="00D00765"/>
    <w:rsid w:val="00D03E80"/>
    <w:rsid w:val="00D14AD3"/>
    <w:rsid w:val="00D15D73"/>
    <w:rsid w:val="00D17A88"/>
    <w:rsid w:val="00D22E18"/>
    <w:rsid w:val="00D35FDA"/>
    <w:rsid w:val="00D43768"/>
    <w:rsid w:val="00D45E91"/>
    <w:rsid w:val="00D56FC8"/>
    <w:rsid w:val="00D6207E"/>
    <w:rsid w:val="00D70869"/>
    <w:rsid w:val="00D7273B"/>
    <w:rsid w:val="00D93548"/>
    <w:rsid w:val="00DA2009"/>
    <w:rsid w:val="00DA6169"/>
    <w:rsid w:val="00DA6AC1"/>
    <w:rsid w:val="00DE1EBF"/>
    <w:rsid w:val="00DE2C91"/>
    <w:rsid w:val="00DE7AA4"/>
    <w:rsid w:val="00DF41D8"/>
    <w:rsid w:val="00DF7EEE"/>
    <w:rsid w:val="00E03D6C"/>
    <w:rsid w:val="00E04642"/>
    <w:rsid w:val="00E103C1"/>
    <w:rsid w:val="00E11866"/>
    <w:rsid w:val="00E134D1"/>
    <w:rsid w:val="00E231A2"/>
    <w:rsid w:val="00E4273E"/>
    <w:rsid w:val="00E4399C"/>
    <w:rsid w:val="00E45B4F"/>
    <w:rsid w:val="00E47BB4"/>
    <w:rsid w:val="00E549CD"/>
    <w:rsid w:val="00E54B83"/>
    <w:rsid w:val="00E555DA"/>
    <w:rsid w:val="00E61E80"/>
    <w:rsid w:val="00E657EC"/>
    <w:rsid w:val="00E70DD1"/>
    <w:rsid w:val="00E73100"/>
    <w:rsid w:val="00E731FB"/>
    <w:rsid w:val="00E75EDB"/>
    <w:rsid w:val="00E80A36"/>
    <w:rsid w:val="00E84E1C"/>
    <w:rsid w:val="00E85831"/>
    <w:rsid w:val="00E86F70"/>
    <w:rsid w:val="00E903E5"/>
    <w:rsid w:val="00EA06E8"/>
    <w:rsid w:val="00EA22F9"/>
    <w:rsid w:val="00EA3C8A"/>
    <w:rsid w:val="00EA6A9A"/>
    <w:rsid w:val="00EA7FDE"/>
    <w:rsid w:val="00EB3A0A"/>
    <w:rsid w:val="00EB5D7E"/>
    <w:rsid w:val="00EB6E8B"/>
    <w:rsid w:val="00EB75F3"/>
    <w:rsid w:val="00EC0328"/>
    <w:rsid w:val="00EC4F72"/>
    <w:rsid w:val="00EC54DB"/>
    <w:rsid w:val="00ED372E"/>
    <w:rsid w:val="00ED5F97"/>
    <w:rsid w:val="00ED7D5B"/>
    <w:rsid w:val="00EE09E9"/>
    <w:rsid w:val="00EE3D67"/>
    <w:rsid w:val="00EE4960"/>
    <w:rsid w:val="00EE61F2"/>
    <w:rsid w:val="00EF414C"/>
    <w:rsid w:val="00EF71E6"/>
    <w:rsid w:val="00F00899"/>
    <w:rsid w:val="00F01ECB"/>
    <w:rsid w:val="00F0209A"/>
    <w:rsid w:val="00F0718B"/>
    <w:rsid w:val="00F1792F"/>
    <w:rsid w:val="00F2423E"/>
    <w:rsid w:val="00F24CCD"/>
    <w:rsid w:val="00F2575F"/>
    <w:rsid w:val="00F258E9"/>
    <w:rsid w:val="00F2714D"/>
    <w:rsid w:val="00F52E36"/>
    <w:rsid w:val="00F56F83"/>
    <w:rsid w:val="00F57523"/>
    <w:rsid w:val="00F724F7"/>
    <w:rsid w:val="00F80AF7"/>
    <w:rsid w:val="00F85487"/>
    <w:rsid w:val="00F92197"/>
    <w:rsid w:val="00FA0F25"/>
    <w:rsid w:val="00FA1322"/>
    <w:rsid w:val="00FA169E"/>
    <w:rsid w:val="00FA54A9"/>
    <w:rsid w:val="00FB28B0"/>
    <w:rsid w:val="00FB63CC"/>
    <w:rsid w:val="00FB7A34"/>
    <w:rsid w:val="00FC4666"/>
    <w:rsid w:val="00FD1A87"/>
    <w:rsid w:val="00FD21D7"/>
    <w:rsid w:val="00FD2CC7"/>
    <w:rsid w:val="00FD30CA"/>
    <w:rsid w:val="00FE1723"/>
    <w:rsid w:val="00FE23FA"/>
    <w:rsid w:val="00FE57A3"/>
    <w:rsid w:val="00FF2D9F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E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cgkb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maty-cgk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E8966-2EBD-48BC-A91F-BEAA3F4A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34</cp:revision>
  <cp:lastPrinted>2024-12-13T03:37:00Z</cp:lastPrinted>
  <dcterms:created xsi:type="dcterms:W3CDTF">2024-12-20T11:27:00Z</dcterms:created>
  <dcterms:modified xsi:type="dcterms:W3CDTF">2024-12-20T11:41:00Z</dcterms:modified>
</cp:coreProperties>
</file>