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F2571" w14:textId="5080B406" w:rsidR="00224E2D" w:rsidRPr="009225A4" w:rsidRDefault="00224E2D" w:rsidP="00224E2D">
      <w:pPr>
        <w:pStyle w:val="2"/>
      </w:pPr>
      <w:r>
        <w:t>Алматы қ.</w:t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ab/>
      </w:r>
      <w:r>
        <w:tab/>
      </w:r>
      <w:r>
        <w:tab/>
      </w:r>
      <w:r>
        <w:tab/>
        <w:t xml:space="preserve">                                                                  </w:t>
      </w:r>
      <w:r w:rsidR="00CC0369">
        <w:rPr>
          <w:lang w:val="en-US"/>
        </w:rPr>
        <w:t>20</w:t>
      </w:r>
      <w:r w:rsidR="00ED7D5B">
        <w:t>.</w:t>
      </w:r>
      <w:r w:rsidR="00F00899">
        <w:t>12</w:t>
      </w:r>
      <w:r>
        <w:t>.2024 г.</w:t>
      </w:r>
    </w:p>
    <w:p w14:paraId="092C12DB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ұйымдастырушы</w:t>
      </w:r>
      <w:proofErr w:type="spellEnd"/>
      <w:r>
        <w:rPr>
          <w:rFonts w:ascii="Times New Roman" w:eastAsia="Times New Roman" w:hAnsi="Times New Roman" w:cs="Times New Roman"/>
        </w:rPr>
        <w:t xml:space="preserve"> Алматы </w:t>
      </w:r>
      <w:proofErr w:type="spellStart"/>
      <w:r>
        <w:rPr>
          <w:rFonts w:ascii="Times New Roman" w:eastAsia="Times New Roman" w:hAnsi="Times New Roman" w:cs="Times New Roman"/>
        </w:rPr>
        <w:t>қаласы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Денсаулық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сақтау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басқармасының</w:t>
      </w:r>
      <w:proofErr w:type="spellEnd"/>
      <w:r>
        <w:rPr>
          <w:rFonts w:ascii="Times New Roman" w:eastAsia="Times New Roman" w:hAnsi="Times New Roman" w:cs="Times New Roman"/>
        </w:rPr>
        <w:t xml:space="preserve"> ШЖҚ «</w:t>
      </w:r>
      <w:proofErr w:type="spellStart"/>
      <w:r>
        <w:rPr>
          <w:rFonts w:ascii="Times New Roman" w:eastAsia="Times New Roman" w:hAnsi="Times New Roman" w:cs="Times New Roman"/>
        </w:rPr>
        <w:t>Орталық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қалалық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клиникалық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аурухана</w:t>
      </w:r>
      <w:proofErr w:type="spellEnd"/>
      <w:r>
        <w:rPr>
          <w:rFonts w:ascii="Times New Roman" w:eastAsia="Times New Roman" w:hAnsi="Times New Roman" w:cs="Times New Roman"/>
        </w:rPr>
        <w:t xml:space="preserve">» МКК. </w:t>
      </w:r>
    </w:p>
    <w:p w14:paraId="7ADC14E0" w14:textId="07F9079A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Тегін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көмектің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кепілдік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берілген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көлемі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шеңберінде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тергеу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изоляторлары</w:t>
      </w:r>
      <w:proofErr w:type="spellEnd"/>
      <w:r>
        <w:rPr>
          <w:rFonts w:ascii="Times New Roman" w:eastAsia="Times New Roman" w:hAnsi="Times New Roman" w:cs="Times New Roman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</w:rPr>
        <w:t>қылмысты</w:t>
      </w:r>
      <w:proofErr w:type="gramStart"/>
      <w:r>
        <w:rPr>
          <w:rFonts w:ascii="Times New Roman" w:eastAsia="Times New Roman" w:hAnsi="Times New Roman" w:cs="Times New Roman"/>
        </w:rPr>
        <w:t>қ-</w:t>
      </w:r>
      <w:proofErr w:type="gramEnd"/>
      <w:r>
        <w:rPr>
          <w:rFonts w:ascii="Times New Roman" w:eastAsia="Times New Roman" w:hAnsi="Times New Roman" w:cs="Times New Roman"/>
        </w:rPr>
        <w:t>атқару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пенитенциарлық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жүйесінің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мекемелерінде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ұсталатын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адамдар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үшін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көмектің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қосымша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көлемін</w:t>
      </w:r>
      <w:proofErr w:type="spellEnd"/>
      <w:r>
        <w:rPr>
          <w:rFonts w:ascii="Times New Roman" w:eastAsia="Times New Roman" w:hAnsi="Times New Roman" w:cs="Times New Roman"/>
        </w:rPr>
        <w:t xml:space="preserve"> бюджет </w:t>
      </w:r>
      <w:proofErr w:type="spellStart"/>
      <w:r>
        <w:rPr>
          <w:rFonts w:ascii="Times New Roman" w:eastAsia="Times New Roman" w:hAnsi="Times New Roman" w:cs="Times New Roman"/>
        </w:rPr>
        <w:t>қаражаты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есебінен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міндетті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әлеуметтік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сақтандыру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жүйесінде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дәрілік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заттарды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бұйымдарды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арнайы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емдік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өнімдерді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фармацевтикалық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көрсетілетін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қызметтерді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ұйымдастыру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өткізу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қағидаларын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бекіту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туралы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Қазақстан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Республикасы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Денсаулық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сақтау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министрінің</w:t>
      </w:r>
      <w:proofErr w:type="spellEnd"/>
      <w:r>
        <w:rPr>
          <w:rFonts w:ascii="Times New Roman" w:eastAsia="Times New Roman" w:hAnsi="Times New Roman" w:cs="Times New Roman"/>
        </w:rPr>
        <w:t xml:space="preserve"> 2023 </w:t>
      </w:r>
      <w:proofErr w:type="spellStart"/>
      <w:r>
        <w:rPr>
          <w:rFonts w:ascii="Times New Roman" w:eastAsia="Times New Roman" w:hAnsi="Times New Roman" w:cs="Times New Roman"/>
        </w:rPr>
        <w:t>жылғы</w:t>
      </w:r>
      <w:proofErr w:type="spellEnd"/>
      <w:r>
        <w:rPr>
          <w:rFonts w:ascii="Times New Roman" w:eastAsia="Times New Roman" w:hAnsi="Times New Roman" w:cs="Times New Roman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</w:rPr>
        <w:t>маусымдағы</w:t>
      </w:r>
      <w:proofErr w:type="spellEnd"/>
      <w:r>
        <w:rPr>
          <w:rFonts w:ascii="Times New Roman" w:eastAsia="Times New Roman" w:hAnsi="Times New Roman" w:cs="Times New Roman"/>
        </w:rPr>
        <w:t xml:space="preserve"> № 110 </w:t>
      </w:r>
      <w:proofErr w:type="spellStart"/>
      <w:r>
        <w:rPr>
          <w:rFonts w:ascii="Times New Roman" w:eastAsia="Times New Roman" w:hAnsi="Times New Roman" w:cs="Times New Roman"/>
        </w:rPr>
        <w:t>бұйрығы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бұдан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</w:t>
      </w: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>і</w:t>
      </w:r>
      <w:proofErr w:type="spellEnd"/>
      <w:r>
        <w:rPr>
          <w:rFonts w:ascii="Times New Roman" w:eastAsia="Times New Roman" w:hAnsi="Times New Roman" w:cs="Times New Roman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</w:rPr>
        <w:t>қағидалар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сұрату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тәсілімен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дә</w:t>
      </w: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>ілік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заттар</w:t>
      </w:r>
      <w:proofErr w:type="spellEnd"/>
      <w:r w:rsidR="00F00899">
        <w:rPr>
          <w:rFonts w:ascii="Times New Roman" w:eastAsia="Times New Roman" w:hAnsi="Times New Roman" w:cs="Times New Roman"/>
        </w:rPr>
        <w:t xml:space="preserve"> мен </w:t>
      </w:r>
      <w:proofErr w:type="spellStart"/>
      <w:r w:rsidR="00F00899">
        <w:rPr>
          <w:rFonts w:ascii="Times New Roman" w:eastAsia="Times New Roman" w:hAnsi="Times New Roman" w:cs="Times New Roman"/>
        </w:rPr>
        <w:t>медициналық</w:t>
      </w:r>
      <w:proofErr w:type="spellEnd"/>
      <w:r w:rsidR="00F0089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00899">
        <w:rPr>
          <w:rFonts w:ascii="Times New Roman" w:eastAsia="Times New Roman" w:hAnsi="Times New Roman" w:cs="Times New Roman"/>
        </w:rPr>
        <w:t>бұйымдарды</w:t>
      </w:r>
      <w:proofErr w:type="spellEnd"/>
      <w:r w:rsidR="00F00899"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жылға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өткізу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туралы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хабарлайды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6819D3DA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Дәрілік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заттар</w:t>
      </w:r>
      <w:proofErr w:type="spellEnd"/>
      <w:r>
        <w:rPr>
          <w:rFonts w:ascii="Times New Roman" w:eastAsia="Times New Roman" w:hAnsi="Times New Roman" w:cs="Times New Roman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бұйымдарды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туралы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ақпарат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</w:rPr>
        <w:t>атауы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қысқаша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сипаты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сатып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алу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көлемі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және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сатып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алу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үшін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бөлінген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сомасы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жеткізу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мерзімі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орны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шарттары</w:t>
      </w:r>
      <w:proofErr w:type="spellEnd"/>
      <w:r>
        <w:rPr>
          <w:rFonts w:ascii="Times New Roman" w:eastAsia="Times New Roman" w:hAnsi="Times New Roman" w:cs="Times New Roman"/>
        </w:rPr>
        <w:t xml:space="preserve"> осы </w:t>
      </w:r>
      <w:proofErr w:type="spellStart"/>
      <w:r>
        <w:rPr>
          <w:rFonts w:ascii="Times New Roman" w:eastAsia="Times New Roman" w:hAnsi="Times New Roman" w:cs="Times New Roman"/>
        </w:rPr>
        <w:t>хабарландыруға</w:t>
      </w:r>
      <w:proofErr w:type="spellEnd"/>
      <w:r>
        <w:rPr>
          <w:rFonts w:ascii="Times New Roman" w:eastAsia="Times New Roman" w:hAnsi="Times New Roman" w:cs="Times New Roman"/>
        </w:rPr>
        <w:t xml:space="preserve"> №1 </w:t>
      </w:r>
      <w:proofErr w:type="spellStart"/>
      <w:r>
        <w:rPr>
          <w:rFonts w:ascii="Times New Roman" w:eastAsia="Times New Roman" w:hAnsi="Times New Roman" w:cs="Times New Roman"/>
        </w:rPr>
        <w:t>қосымшада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көрсетілген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41E1436A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Нақты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жеткізілген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тауар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үшін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ақы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төлеу</w:t>
      </w:r>
      <w:proofErr w:type="spellEnd"/>
      <w:r>
        <w:rPr>
          <w:rFonts w:ascii="Times New Roman" w:eastAsia="Times New Roman" w:hAnsi="Times New Roman" w:cs="Times New Roman"/>
        </w:rPr>
        <w:t xml:space="preserve"> беру-</w:t>
      </w:r>
      <w:proofErr w:type="spellStart"/>
      <w:r>
        <w:rPr>
          <w:rFonts w:ascii="Times New Roman" w:eastAsia="Times New Roman" w:hAnsi="Times New Roman" w:cs="Times New Roman"/>
        </w:rPr>
        <w:t>қабылдау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актісіне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Тапсырыс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қойған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</w:rPr>
        <w:t>есеп-фактурасын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сәттен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бастап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күнтізбелік</w:t>
      </w:r>
      <w:proofErr w:type="spellEnd"/>
      <w:r>
        <w:rPr>
          <w:rFonts w:ascii="Times New Roman" w:eastAsia="Times New Roman" w:hAnsi="Times New Roman" w:cs="Times New Roman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</w:rPr>
        <w:t>күн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ішінде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Тапсырыс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жүргізіледі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79E3FE97" w14:textId="5C48892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берушілердің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жапсырылған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конверттерге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салынған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ба</w:t>
      </w:r>
      <w:proofErr w:type="gramEnd"/>
      <w:r>
        <w:rPr>
          <w:rFonts w:ascii="Times New Roman" w:eastAsia="Times New Roman" w:hAnsi="Times New Roman" w:cs="Times New Roman"/>
        </w:rPr>
        <w:t>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</w:t>
      </w:r>
      <w:proofErr w:type="spellEnd"/>
      <w:r>
        <w:rPr>
          <w:rFonts w:ascii="Times New Roman" w:eastAsia="Times New Roman" w:hAnsi="Times New Roman" w:cs="Times New Roman"/>
        </w:rPr>
        <w:t xml:space="preserve"> Алматы к., Жандосова 6. 3-қабат, </w:t>
      </w:r>
      <w:proofErr w:type="spellStart"/>
      <w:r>
        <w:rPr>
          <w:rFonts w:ascii="Times New Roman" w:eastAsia="Times New Roman" w:hAnsi="Times New Roman" w:cs="Times New Roman"/>
        </w:rPr>
        <w:t>мемлекеттік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бөлімі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мекенжайы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 w:rsidR="00F00899">
        <w:rPr>
          <w:rFonts w:ascii="Times New Roman" w:eastAsia="Times New Roman" w:hAnsi="Times New Roman" w:cs="Times New Roman"/>
        </w:rPr>
        <w:t xml:space="preserve"> </w:t>
      </w:r>
      <w:r w:rsidR="00CC0369" w:rsidRPr="00CC0369">
        <w:rPr>
          <w:rFonts w:ascii="Times New Roman" w:eastAsia="Times New Roman" w:hAnsi="Times New Roman" w:cs="Times New Roman"/>
        </w:rPr>
        <w:t>20</w:t>
      </w:r>
      <w:r w:rsidR="00F00899">
        <w:rPr>
          <w:rFonts w:ascii="Times New Roman" w:eastAsia="Times New Roman" w:hAnsi="Times New Roman" w:cs="Times New Roman"/>
        </w:rPr>
        <w:t>.12</w:t>
      </w:r>
      <w:r>
        <w:rPr>
          <w:rFonts w:ascii="Times New Roman" w:eastAsia="Times New Roman" w:hAnsi="Times New Roman" w:cs="Times New Roman"/>
        </w:rPr>
        <w:t xml:space="preserve">.2024 </w:t>
      </w:r>
      <w:proofErr w:type="spellStart"/>
      <w:r>
        <w:rPr>
          <w:rFonts w:ascii="Times New Roman" w:eastAsia="Times New Roman" w:hAnsi="Times New Roman" w:cs="Times New Roman"/>
        </w:rPr>
        <w:t>жылы</w:t>
      </w:r>
      <w:proofErr w:type="spellEnd"/>
      <w:r>
        <w:rPr>
          <w:rFonts w:ascii="Times New Roman" w:eastAsia="Times New Roman" w:hAnsi="Times New Roman" w:cs="Times New Roman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</w:rPr>
        <w:t>минуттан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бастап</w:t>
      </w:r>
      <w:proofErr w:type="spellEnd"/>
      <w:r w:rsidR="00674BAB" w:rsidRPr="00674BAB">
        <w:rPr>
          <w:rFonts w:ascii="Times New Roman" w:eastAsia="Times New Roman" w:hAnsi="Times New Roman" w:cs="Times New Roman"/>
        </w:rPr>
        <w:t xml:space="preserve"> </w:t>
      </w:r>
      <w:r w:rsidR="0059014B" w:rsidRPr="0059014B">
        <w:rPr>
          <w:rFonts w:ascii="Times New Roman" w:eastAsia="Times New Roman" w:hAnsi="Times New Roman" w:cs="Times New Roman"/>
        </w:rPr>
        <w:t>2</w:t>
      </w:r>
      <w:r w:rsidR="00CC0369" w:rsidRPr="00CC0369">
        <w:rPr>
          <w:rFonts w:ascii="Times New Roman" w:eastAsia="Times New Roman" w:hAnsi="Times New Roman" w:cs="Times New Roman"/>
        </w:rPr>
        <w:t>7</w:t>
      </w:r>
      <w:r w:rsidR="0071116B">
        <w:rPr>
          <w:rFonts w:ascii="Times New Roman" w:eastAsia="Times New Roman" w:hAnsi="Times New Roman" w:cs="Times New Roman"/>
        </w:rPr>
        <w:t>.1</w:t>
      </w:r>
      <w:r w:rsidR="00F00899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.2024 </w:t>
      </w:r>
      <w:proofErr w:type="spellStart"/>
      <w:r>
        <w:rPr>
          <w:rFonts w:ascii="Times New Roman" w:eastAsia="Times New Roman" w:hAnsi="Times New Roman" w:cs="Times New Roman"/>
        </w:rPr>
        <w:t>жылы</w:t>
      </w:r>
      <w:proofErr w:type="spellEnd"/>
      <w:r>
        <w:rPr>
          <w:rFonts w:ascii="Times New Roman" w:eastAsia="Times New Roman" w:hAnsi="Times New Roman" w:cs="Times New Roman"/>
        </w:rPr>
        <w:t xml:space="preserve"> 09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</w:rPr>
        <w:t>минутқа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жұмыс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тәртібі</w:t>
      </w:r>
      <w:proofErr w:type="spellEnd"/>
      <w:r>
        <w:rPr>
          <w:rFonts w:ascii="Times New Roman" w:eastAsia="Times New Roman" w:hAnsi="Times New Roman" w:cs="Times New Roman"/>
        </w:rPr>
        <w:t xml:space="preserve"> 08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</w:rPr>
        <w:t>минуттан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бастап</w:t>
      </w:r>
      <w:proofErr w:type="spellEnd"/>
      <w:r>
        <w:rPr>
          <w:rFonts w:ascii="Times New Roman" w:eastAsia="Times New Roman" w:hAnsi="Times New Roman" w:cs="Times New Roman"/>
        </w:rPr>
        <w:t xml:space="preserve"> 17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минут</w:t>
      </w:r>
      <w:proofErr w:type="gramEnd"/>
      <w:r>
        <w:rPr>
          <w:rFonts w:ascii="Times New Roman" w:eastAsia="Times New Roman" w:hAnsi="Times New Roman" w:cs="Times New Roman"/>
        </w:rPr>
        <w:t>қа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демалыс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мереке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күндерін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қоспағанда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түскі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үзіліс</w:t>
      </w:r>
      <w:proofErr w:type="spellEnd"/>
      <w:r>
        <w:rPr>
          <w:rFonts w:ascii="Times New Roman" w:eastAsia="Times New Roman" w:hAnsi="Times New Roman" w:cs="Times New Roman"/>
        </w:rPr>
        <w:t xml:space="preserve"> 13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</w:rPr>
        <w:t>минуттан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бастап</w:t>
      </w:r>
      <w:proofErr w:type="spellEnd"/>
      <w:r>
        <w:rPr>
          <w:rFonts w:ascii="Times New Roman" w:eastAsia="Times New Roman" w:hAnsi="Times New Roman" w:cs="Times New Roman"/>
        </w:rPr>
        <w:t xml:space="preserve"> 14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</w:rPr>
        <w:t>минутқа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ұсынылады</w:t>
      </w:r>
      <w:proofErr w:type="spellEnd"/>
      <w:r>
        <w:rPr>
          <w:rFonts w:ascii="Times New Roman" w:eastAsia="Times New Roman" w:hAnsi="Times New Roman" w:cs="Times New Roman"/>
        </w:rPr>
        <w:t xml:space="preserve"> тел  274 66 17.</w:t>
      </w:r>
    </w:p>
    <w:p w14:paraId="3AAAD2D4" w14:textId="2B22B18D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берушілердің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ба</w:t>
      </w:r>
      <w:proofErr w:type="gramEnd"/>
      <w:r>
        <w:rPr>
          <w:rFonts w:ascii="Times New Roman" w:eastAsia="Times New Roman" w:hAnsi="Times New Roman" w:cs="Times New Roman"/>
        </w:rPr>
        <w:t>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конверттерді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ашу</w:t>
      </w:r>
      <w:proofErr w:type="spellEnd"/>
      <w:r w:rsidR="00B406C5" w:rsidRPr="00B406C5">
        <w:rPr>
          <w:rFonts w:ascii="Times New Roman" w:eastAsia="Times New Roman" w:hAnsi="Times New Roman" w:cs="Times New Roman"/>
        </w:rPr>
        <w:t xml:space="preserve"> </w:t>
      </w:r>
      <w:r w:rsidR="00CC0369" w:rsidRPr="00CC0369">
        <w:rPr>
          <w:rFonts w:ascii="Times New Roman" w:eastAsia="Times New Roman" w:hAnsi="Times New Roman" w:cs="Times New Roman"/>
        </w:rPr>
        <w:t>27</w:t>
      </w:r>
      <w:r w:rsidR="0071116B">
        <w:rPr>
          <w:rFonts w:ascii="Times New Roman" w:eastAsia="Times New Roman" w:hAnsi="Times New Roman" w:cs="Times New Roman"/>
        </w:rPr>
        <w:t>.1</w:t>
      </w:r>
      <w:r w:rsidR="00F00899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.2024 </w:t>
      </w:r>
      <w:proofErr w:type="spellStart"/>
      <w:r>
        <w:rPr>
          <w:rFonts w:ascii="Times New Roman" w:eastAsia="Times New Roman" w:hAnsi="Times New Roman" w:cs="Times New Roman"/>
        </w:rPr>
        <w:t>жылы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0C1B52"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 w:rsidR="000C1B52">
        <w:rPr>
          <w:rFonts w:ascii="Times New Roman" w:eastAsia="Times New Roman" w:hAnsi="Times New Roman" w:cs="Times New Roman"/>
        </w:rPr>
        <w:t xml:space="preserve"> 15 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минутта</w:t>
      </w:r>
      <w:proofErr w:type="spellEnd"/>
      <w:r>
        <w:rPr>
          <w:rFonts w:ascii="Times New Roman" w:eastAsia="Times New Roman" w:hAnsi="Times New Roman" w:cs="Times New Roman"/>
        </w:rPr>
        <w:t xml:space="preserve"> Алматы к., </w:t>
      </w:r>
      <w:proofErr w:type="spellStart"/>
      <w:r>
        <w:rPr>
          <w:rFonts w:ascii="Times New Roman" w:eastAsia="Times New Roman" w:hAnsi="Times New Roman" w:cs="Times New Roman"/>
        </w:rPr>
        <w:t>Жандосова</w:t>
      </w:r>
      <w:proofErr w:type="spellEnd"/>
      <w:r>
        <w:rPr>
          <w:rFonts w:ascii="Times New Roman" w:eastAsia="Times New Roman" w:hAnsi="Times New Roman" w:cs="Times New Roman"/>
        </w:rPr>
        <w:t xml:space="preserve"> 6, 3-қабат, </w:t>
      </w:r>
      <w:proofErr w:type="spellStart"/>
      <w:r>
        <w:rPr>
          <w:rFonts w:ascii="Times New Roman" w:eastAsia="Times New Roman" w:hAnsi="Times New Roman" w:cs="Times New Roman"/>
        </w:rPr>
        <w:t>мемлекеттік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бөлімі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мекенжайы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ашылады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4666DF1D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берушілер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мерзімі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аяқталғанға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берілген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кері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қайтарып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құқылы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738A3C0A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хабарландырумен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туралы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шарт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жобасымен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алынатын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тауарлардың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техникалық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ерекшелігімен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көзделген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сұрату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шарттарына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сәйкес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оның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тауарды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жеткізуді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жүзеге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асыруға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келісімінің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нысаны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болып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табылады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92E4A0A" w14:textId="77777777" w:rsidR="00224E2D" w:rsidRDefault="00224E2D" w:rsidP="00224E2D">
      <w:pPr>
        <w:pStyle w:val="a6"/>
        <w:ind w:left="284"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ұсынудың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соңғы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мерзімі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аяқталғанға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мөрленген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түрде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бір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ғана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ұсынады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Конвертте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Қағидаларға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қосымшаға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сәйкес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нысан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ұсынысы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Тапсырыс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ұйымдастырушы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белгілеген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мерзімдерде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лицензиялау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рұқсат</w:t>
      </w:r>
      <w:proofErr w:type="spellEnd"/>
      <w:r>
        <w:rPr>
          <w:rFonts w:ascii="Times New Roman" w:eastAsia="Times New Roman" w:hAnsi="Times New Roman" w:cs="Times New Roman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</w:rPr>
        <w:t>рәсімі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арқылы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рұқсат</w:t>
      </w:r>
      <w:proofErr w:type="spellEnd"/>
      <w:r>
        <w:rPr>
          <w:rFonts w:ascii="Times New Roman" w:eastAsia="Times New Roman" w:hAnsi="Times New Roman" w:cs="Times New Roman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</w:rPr>
        <w:t>органдары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жүзеге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асыратын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қызметті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әрекеттерді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операцияларды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жүзеге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асыруға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жеке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заңды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тұлғаның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құқықтарын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растайтын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рұқсат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сондай-ақ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ұсынылатын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дәрілік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заттардың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) осы </w:t>
      </w:r>
      <w:proofErr w:type="spellStart"/>
      <w:r>
        <w:rPr>
          <w:rFonts w:ascii="Times New Roman" w:eastAsia="Times New Roman" w:hAnsi="Times New Roman" w:cs="Times New Roman"/>
        </w:rPr>
        <w:t>Қағидалардың</w:t>
      </w:r>
      <w:proofErr w:type="spellEnd"/>
      <w:r>
        <w:rPr>
          <w:rFonts w:ascii="Times New Roman" w:eastAsia="Times New Roman" w:hAnsi="Times New Roman" w:cs="Times New Roman"/>
        </w:rPr>
        <w:t xml:space="preserve"> 11-тармағында </w:t>
      </w:r>
      <w:proofErr w:type="spellStart"/>
      <w:r>
        <w:rPr>
          <w:rFonts w:ascii="Times New Roman" w:eastAsia="Times New Roman" w:hAnsi="Times New Roman" w:cs="Times New Roman"/>
        </w:rPr>
        <w:t>көзделген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шарттарға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сондай-ақ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фармацевтикалық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көрсетілетін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қызметтердің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сипаттамасы</w:t>
      </w:r>
      <w:proofErr w:type="spellEnd"/>
      <w:r>
        <w:rPr>
          <w:rFonts w:ascii="Times New Roman" w:eastAsia="Times New Roman" w:hAnsi="Times New Roman" w:cs="Times New Roman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</w:rPr>
        <w:t>көлеміне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бұйымдар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FDB2598" w14:textId="77777777" w:rsidR="00224E2D" w:rsidRDefault="00224E2D" w:rsidP="00224E2D">
      <w:pPr>
        <w:pStyle w:val="a6"/>
        <w:ind w:left="284"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жапсырылған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конверттің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беттік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жағында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353E0865" w14:textId="77777777" w:rsidR="00224E2D" w:rsidRDefault="00224E2D" w:rsidP="00224E2D">
      <w:pPr>
        <w:pStyle w:val="a6"/>
        <w:ind w:left="284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әлеуетті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өнім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берушінің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атауын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орналасқан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мекенжайын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байланыс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телефонын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электрондық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мекенжайын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сатып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алуды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ұйымдастырушының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атауын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орналасқан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мекенжайын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қатысу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үшін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әлеуетті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өнім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берушінің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баға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ұсынысы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ұсынылатын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тауарларды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сатып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алу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атауын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көрсетеді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</w:p>
    <w:p w14:paraId="27D4CBCE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Белгіленген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мерзімі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аяқталғаннан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кейін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хабарландырудың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талаптарын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бұза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отырып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көрсетілген</w:t>
      </w:r>
      <w:proofErr w:type="spellEnd"/>
      <w:r>
        <w:rPr>
          <w:rFonts w:ascii="Times New Roman" w:eastAsia="Times New Roman" w:hAnsi="Times New Roman" w:cs="Times New Roman"/>
        </w:rPr>
        <w:t xml:space="preserve"> конверт </w:t>
      </w: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кері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қайтарылады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299B71C2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сұрату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тәсілімен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тауарларды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қорытындысын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бекіту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туралы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шешім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ұйымдастырушының</w:t>
      </w:r>
      <w:proofErr w:type="spellEnd"/>
      <w:r>
        <w:rPr>
          <w:rFonts w:ascii="Times New Roman" w:eastAsia="Times New Roman" w:hAnsi="Times New Roman" w:cs="Times New Roman"/>
        </w:rPr>
        <w:t xml:space="preserve"> интернет-</w:t>
      </w:r>
      <w:proofErr w:type="spellStart"/>
      <w:r>
        <w:rPr>
          <w:rFonts w:ascii="Times New Roman" w:eastAsia="Times New Roman" w:hAnsi="Times New Roman" w:cs="Times New Roman"/>
        </w:rPr>
        <w:t>ресурсында</w:t>
      </w:r>
      <w:proofErr w:type="spellEnd"/>
      <w:r>
        <w:rPr>
          <w:rFonts w:ascii="Times New Roman" w:eastAsia="Times New Roman" w:hAnsi="Times New Roman" w:cs="Times New Roman"/>
        </w:rPr>
        <w:t xml:space="preserve"> оны </w:t>
      </w:r>
      <w:proofErr w:type="spellStart"/>
      <w:r>
        <w:rPr>
          <w:rFonts w:ascii="Times New Roman" w:eastAsia="Times New Roman" w:hAnsi="Times New Roman" w:cs="Times New Roman"/>
        </w:rPr>
        <w:t>бекіткен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күннен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бастап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күнтізбелік</w:t>
      </w:r>
      <w:proofErr w:type="spellEnd"/>
      <w:r>
        <w:rPr>
          <w:rFonts w:ascii="Times New Roman" w:eastAsia="Times New Roman" w:hAnsi="Times New Roman" w:cs="Times New Roman"/>
        </w:rPr>
        <w:t xml:space="preserve"> 10 (он) </w:t>
      </w:r>
      <w:proofErr w:type="spellStart"/>
      <w:r>
        <w:rPr>
          <w:rFonts w:ascii="Times New Roman" w:eastAsia="Times New Roman" w:hAnsi="Times New Roman" w:cs="Times New Roman"/>
        </w:rPr>
        <w:t>күн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ішінде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жарияланады</w:t>
      </w:r>
      <w:proofErr w:type="spellEnd"/>
      <w:r>
        <w:rPr>
          <w:rFonts w:ascii="Times New Roman" w:eastAsia="Times New Roman" w:hAnsi="Times New Roman" w:cs="Times New Roman"/>
        </w:rPr>
        <w:t>. (</w:t>
      </w:r>
      <w:hyperlink r:id="rId7" w:history="1">
        <w:r>
          <w:rPr>
            <w:rStyle w:val="a3"/>
            <w:rFonts w:ascii="Times New Roman" w:hAnsi="Times New Roman" w:cs="Times New Roman"/>
            <w:color w:val="auto"/>
          </w:rPr>
          <w:t>www.almaty-cgkb.kz</w:t>
        </w:r>
      </w:hyperlink>
      <w:r>
        <w:rPr>
          <w:rFonts w:ascii="Times New Roman" w:eastAsia="Times New Roman" w:hAnsi="Times New Roman" w:cs="Times New Roman"/>
        </w:rPr>
        <w:t xml:space="preserve">). </w:t>
      </w:r>
    </w:p>
    <w:p w14:paraId="4B67E3BC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</w:p>
    <w:p w14:paraId="6B988F57" w14:textId="614108E4" w:rsidR="00224E2D" w:rsidRDefault="00224E2D" w:rsidP="00224E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г. Алматы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</w:t>
      </w:r>
      <w:r w:rsidR="00CC0369">
        <w:rPr>
          <w:rFonts w:ascii="Times New Roman" w:hAnsi="Times New Roman" w:cs="Times New Roman"/>
          <w:b/>
          <w:lang w:val="en-US"/>
        </w:rPr>
        <w:t>20</w:t>
      </w:r>
      <w:r w:rsidR="001B1E8B">
        <w:rPr>
          <w:rFonts w:ascii="Times New Roman" w:hAnsi="Times New Roman" w:cs="Times New Roman"/>
          <w:b/>
          <w:lang w:val="kk-KZ"/>
        </w:rPr>
        <w:t>.</w:t>
      </w:r>
      <w:r w:rsidR="00F00899"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  <w:b/>
        </w:rPr>
        <w:t>.2024 г.</w:t>
      </w:r>
    </w:p>
    <w:p w14:paraId="56BFF9F6" w14:textId="77777777" w:rsidR="00224E2D" w:rsidRDefault="00224E2D" w:rsidP="00224E2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DE527DD" w14:textId="55278E02" w:rsidR="00224E2D" w:rsidRDefault="00EC0328" w:rsidP="00224E2D">
      <w:pPr>
        <w:pStyle w:val="a4"/>
        <w:rPr>
          <w:rFonts w:ascii="Times New Roman" w:hAnsi="Times New Roman"/>
          <w:sz w:val="16"/>
          <w:szCs w:val="16"/>
          <w:lang w:val="kk-KZ"/>
        </w:rPr>
      </w:pPr>
      <w:proofErr w:type="gramStart"/>
      <w:r>
        <w:rPr>
          <w:rFonts w:ascii="Times New Roman" w:hAnsi="Times New Roman"/>
        </w:rPr>
        <w:t xml:space="preserve">Организатор закупок </w:t>
      </w:r>
      <w:r w:rsidR="00224E2D">
        <w:rPr>
          <w:rFonts w:ascii="Times New Roman" w:hAnsi="Times New Roman"/>
        </w:rPr>
        <w:t>К</w:t>
      </w:r>
      <w:r>
        <w:rPr>
          <w:rFonts w:ascii="Times New Roman" w:hAnsi="Times New Roman"/>
        </w:rPr>
        <w:t>Г</w:t>
      </w:r>
      <w:r w:rsidR="00224E2D">
        <w:rPr>
          <w:rFonts w:ascii="Times New Roman" w:hAnsi="Times New Roman"/>
        </w:rPr>
        <w:t>П на ПХВ «Центральная городская клиническая больница» Управлени</w:t>
      </w:r>
      <w:r>
        <w:rPr>
          <w:rFonts w:ascii="Times New Roman" w:hAnsi="Times New Roman"/>
        </w:rPr>
        <w:t>я здравоохранения города Алматы</w:t>
      </w:r>
      <w:r w:rsidR="00224E2D">
        <w:rPr>
          <w:rFonts w:ascii="Times New Roman" w:hAnsi="Times New Roman"/>
        </w:rPr>
        <w:t xml:space="preserve"> объявляет о проведении закупа лекарственных средств и медицинских изделий на 202</w:t>
      </w:r>
      <w:r w:rsidR="00F00899">
        <w:rPr>
          <w:rFonts w:ascii="Times New Roman" w:hAnsi="Times New Roman"/>
        </w:rPr>
        <w:t>5</w:t>
      </w:r>
      <w:r w:rsidR="00224E2D">
        <w:rPr>
          <w:rFonts w:ascii="Times New Roman" w:hAnsi="Times New Roman"/>
        </w:rPr>
        <w:t xml:space="preserve"> год способом запроса ценовых предложений по правилам утвержденных Приказам Министра здравоохранения Республики Казахстан от 7 июня 2023 года № 110</w:t>
      </w:r>
      <w:r w:rsidR="00224E2D">
        <w:rPr>
          <w:rFonts w:ascii="Times New Roman" w:hAnsi="Times New Roman"/>
          <w:lang w:val="kk-KZ"/>
        </w:rPr>
        <w:t xml:space="preserve"> «</w:t>
      </w:r>
      <w:r w:rsidR="00224E2D">
        <w:rPr>
          <w:rFonts w:ascii="Times New Roman" w:hAnsi="Times New Roman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</w:t>
      </w:r>
      <w:proofErr w:type="gramEnd"/>
      <w:r w:rsidR="00224E2D">
        <w:rPr>
          <w:rFonts w:ascii="Times New Roman" w:hAnsi="Times New Roman"/>
        </w:rPr>
        <w:t xml:space="preserve">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</w:t>
      </w:r>
      <w:r w:rsidR="00224E2D">
        <w:rPr>
          <w:rFonts w:ascii="Times New Roman" w:hAnsi="Times New Roman"/>
          <w:szCs w:val="24"/>
        </w:rPr>
        <w:t>(далее - Правила)</w:t>
      </w:r>
      <w:r w:rsidR="00224E2D">
        <w:rPr>
          <w:rFonts w:ascii="Times New Roman" w:hAnsi="Times New Roman"/>
        </w:rPr>
        <w:t>.</w:t>
      </w:r>
    </w:p>
    <w:p w14:paraId="7B37066C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Информация о закупе лекарственных средств и медицинских изделий </w:t>
      </w:r>
      <w:r>
        <w:rPr>
          <w:rFonts w:ascii="Times New Roman" w:eastAsia="Times New Roman" w:hAnsi="Times New Roman" w:cs="Times New Roman"/>
          <w:i/>
          <w:iCs/>
        </w:rPr>
        <w:t xml:space="preserve">(наименование, краткое описание, объем закупа и сумма, выделенная для закупок) </w:t>
      </w:r>
      <w:r>
        <w:rPr>
          <w:rFonts w:ascii="Times New Roman" w:eastAsia="Times New Roman" w:hAnsi="Times New Roman" w:cs="Times New Roman"/>
          <w:iCs/>
        </w:rPr>
        <w:t>с</w:t>
      </w:r>
      <w:r>
        <w:rPr>
          <w:rFonts w:ascii="Times New Roman" w:eastAsia="Times New Roman" w:hAnsi="Times New Roman" w:cs="Times New Roman"/>
        </w:rPr>
        <w:t>рок, условия и место поставки указана в приложении №1 к настоящему объявлению (перечень закупаемых товаров).</w:t>
      </w:r>
    </w:p>
    <w:p w14:paraId="08FE65D5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Оплата производится Заказчиком за фактически поставленный товар в течение 30 календарных дней с момента подписания Заказчиком акта приема-передачи и предоставления Поставщиком счет-фактуры.</w:t>
      </w:r>
    </w:p>
    <w:p w14:paraId="229554F4" w14:textId="0A364AF9" w:rsidR="00224E2D" w:rsidRDefault="00224E2D" w:rsidP="0059014B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Ценовые предложения потенциальных поставщиков, запечатанные в конверты, представляются по адресу: г. Алматы, Бостандыкский район, ул. Жандосова 6. 3 этаж, отдел государственных закупок, с 15 ч.00 мин</w:t>
      </w:r>
      <w:r w:rsidR="0071116B" w:rsidRPr="0071116B">
        <w:rPr>
          <w:rFonts w:ascii="Times New Roman" w:eastAsia="Times New Roman" w:hAnsi="Times New Roman" w:cs="Times New Roman"/>
        </w:rPr>
        <w:t xml:space="preserve"> </w:t>
      </w:r>
      <w:r w:rsidR="00CC0369" w:rsidRPr="00CC0369">
        <w:rPr>
          <w:rFonts w:ascii="Times New Roman" w:eastAsia="Times New Roman" w:hAnsi="Times New Roman" w:cs="Times New Roman"/>
        </w:rPr>
        <w:t>20</w:t>
      </w:r>
      <w:r w:rsidR="006D4387">
        <w:rPr>
          <w:rFonts w:ascii="Times New Roman" w:eastAsia="Times New Roman" w:hAnsi="Times New Roman" w:cs="Times New Roman"/>
        </w:rPr>
        <w:t>.</w:t>
      </w:r>
      <w:r w:rsidR="00F00899"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.2024 г. до 09 ч. 00 мин</w:t>
      </w:r>
      <w:r w:rsidR="00E231A2">
        <w:rPr>
          <w:rFonts w:ascii="Times New Roman" w:eastAsia="Times New Roman" w:hAnsi="Times New Roman" w:cs="Times New Roman"/>
        </w:rPr>
        <w:t xml:space="preserve"> </w:t>
      </w:r>
      <w:r w:rsidR="00CC0369" w:rsidRPr="00CC0369">
        <w:rPr>
          <w:rFonts w:ascii="Times New Roman" w:eastAsia="Times New Roman" w:hAnsi="Times New Roman" w:cs="Times New Roman"/>
        </w:rPr>
        <w:t>27</w:t>
      </w:r>
      <w:r w:rsidR="0071116B">
        <w:rPr>
          <w:rFonts w:ascii="Times New Roman" w:eastAsia="Times New Roman" w:hAnsi="Times New Roman" w:cs="Times New Roman"/>
        </w:rPr>
        <w:t>.1</w:t>
      </w:r>
      <w:r w:rsidR="00F00899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.2024 г. (режим работы с 08 ч.00мин. до 17 ч.00мин за исключением выходных и праздничных дней;</w:t>
      </w:r>
      <w:proofErr w:type="gramEnd"/>
      <w:r>
        <w:rPr>
          <w:rFonts w:ascii="Times New Roman" w:eastAsia="Times New Roman" w:hAnsi="Times New Roman" w:cs="Times New Roman"/>
        </w:rPr>
        <w:t xml:space="preserve"> обеденный перерыв с 13 ч.00 мин. до 14 ч. 00 мин.) тел. 274 66 17. </w:t>
      </w:r>
    </w:p>
    <w:p w14:paraId="55E8CD6F" w14:textId="47F46591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Вскрытие конвертов с ценовыми предложениями потенциальных поставщиков в </w:t>
      </w:r>
      <w:r w:rsidR="000C1B52"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ч. </w:t>
      </w:r>
      <w:r w:rsidR="000C1B52"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мин. </w:t>
      </w:r>
      <w:r w:rsidR="00CC0369" w:rsidRPr="00CC0369">
        <w:rPr>
          <w:rFonts w:ascii="Times New Roman" w:eastAsia="Times New Roman" w:hAnsi="Times New Roman" w:cs="Times New Roman"/>
        </w:rPr>
        <w:t>27</w:t>
      </w:r>
      <w:r w:rsidR="0071116B">
        <w:rPr>
          <w:rFonts w:ascii="Times New Roman" w:eastAsia="Times New Roman" w:hAnsi="Times New Roman" w:cs="Times New Roman"/>
        </w:rPr>
        <w:t>.1</w:t>
      </w:r>
      <w:r w:rsidR="00F00899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.2024 г. по адресу: г. Алматы, Бостандыкский район, Жандосова 6. 3 этаж, отдел государственных закупок.</w:t>
      </w:r>
    </w:p>
    <w:p w14:paraId="5F1E0F63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Потенциальные поставщики до истечения окончательного срока представления ценовых предложений вправе отзывать поданные ценовые предложения.</w:t>
      </w:r>
    </w:p>
    <w:p w14:paraId="1F4130AB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 запроса, предусмотренными объявлением, проектом договора о закупках, технической спецификацией закупаемых товаров. </w:t>
      </w:r>
    </w:p>
    <w:p w14:paraId="22F4D296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</w:r>
    </w:p>
    <w:p w14:paraId="253F7C64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лицевой стороне запечатанного конверта с ценовым предложением потенциальный поставщик указывает:</w:t>
      </w:r>
    </w:p>
    <w:p w14:paraId="0F93CF23" w14:textId="77777777" w:rsidR="00224E2D" w:rsidRDefault="00224E2D" w:rsidP="00224E2D">
      <w:pPr>
        <w:pStyle w:val="a6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наименование, адрес местонахождения, контактный телефон, электронный адрес потенциального поставщика, наименование,  адрес местонахождения организатора закупок, </w:t>
      </w:r>
    </w:p>
    <w:p w14:paraId="347E3E25" w14:textId="77777777" w:rsidR="00224E2D" w:rsidRDefault="00224E2D" w:rsidP="00224E2D">
      <w:pPr>
        <w:pStyle w:val="a6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наименование закупок товаров для участия, в которых предоставляется ценовое предложение потенциального поставщика.</w:t>
      </w:r>
    </w:p>
    <w:p w14:paraId="6A22CF68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Конверт с ценовым предложением, предоставленный после истечения установленного срока и/или с нарушением требований объявления возвращается потенциальному поставщику.</w:t>
      </w:r>
    </w:p>
    <w:p w14:paraId="547BAAF0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Решение об утверждении итогов закупок товаров способом запроса ценовых предложений публикуется в течение 10 (десяти) календарных дней со дня его утверждения на Интернет-ресурсе организатора закупок (</w:t>
      </w:r>
      <w:bookmarkStart w:id="0" w:name="_GoBack"/>
      <w:r w:rsidR="009F67A9">
        <w:fldChar w:fldCharType="begin"/>
      </w:r>
      <w:r w:rsidR="009F67A9">
        <w:instrText xml:space="preserve"> HYPERLINK "http://www.almaty-cgkb.kz" </w:instrText>
      </w:r>
      <w:r w:rsidR="009F67A9">
        <w:fldChar w:fldCharType="separate"/>
      </w:r>
      <w:r>
        <w:rPr>
          <w:rStyle w:val="a3"/>
          <w:rFonts w:ascii="Times New Roman" w:hAnsi="Times New Roman" w:cs="Times New Roman"/>
          <w:color w:val="auto"/>
        </w:rPr>
        <w:t>www.almaty-cgkb.kz</w:t>
      </w:r>
      <w:r w:rsidR="009F67A9">
        <w:rPr>
          <w:rStyle w:val="a3"/>
          <w:rFonts w:ascii="Times New Roman" w:hAnsi="Times New Roman" w:cs="Times New Roman"/>
          <w:color w:val="auto"/>
        </w:rPr>
        <w:fldChar w:fldCharType="end"/>
      </w:r>
      <w:bookmarkEnd w:id="0"/>
      <w:r>
        <w:rPr>
          <w:rFonts w:ascii="Times New Roman" w:eastAsia="Times New Roman" w:hAnsi="Times New Roman" w:cs="Times New Roman"/>
        </w:rPr>
        <w:t>).</w:t>
      </w:r>
    </w:p>
    <w:p w14:paraId="27599115" w14:textId="77777777" w:rsidR="00224E2D" w:rsidRDefault="00224E2D" w:rsidP="00224E2D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14:paraId="321F8894" w14:textId="77777777" w:rsidR="00121369" w:rsidRDefault="00121369" w:rsidP="00121369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14:paraId="7EC76736" w14:textId="77777777" w:rsidR="00121369" w:rsidRPr="00E549CD" w:rsidRDefault="00121369" w:rsidP="00121369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</w:p>
    <w:p w14:paraId="42CF6D77" w14:textId="77777777" w:rsidR="00121369" w:rsidRDefault="00121369" w:rsidP="00121369">
      <w:pPr>
        <w:spacing w:after="0" w:line="240" w:lineRule="auto"/>
        <w:ind w:left="2835" w:right="141" w:hanging="2835"/>
        <w:jc w:val="right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№1.</w:t>
      </w:r>
    </w:p>
    <w:p w14:paraId="2AA748F8" w14:textId="77777777" w:rsidR="00121369" w:rsidRDefault="00121369" w:rsidP="00121369">
      <w:pPr>
        <w:spacing w:after="0" w:line="240" w:lineRule="auto"/>
        <w:ind w:left="2835" w:right="141" w:hanging="2835"/>
        <w:jc w:val="right"/>
        <w:outlineLvl w:val="0"/>
        <w:rPr>
          <w:rFonts w:ascii="Times New Roman" w:hAnsi="Times New Roman" w:cs="Times New Roman"/>
          <w:b/>
        </w:rPr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3119"/>
        <w:gridCol w:w="1134"/>
        <w:gridCol w:w="992"/>
        <w:gridCol w:w="1134"/>
        <w:gridCol w:w="2410"/>
      </w:tblGrid>
      <w:tr w:rsidR="00AA3860" w:rsidRPr="009F67A9" w14:paraId="0F11503A" w14:textId="77777777" w:rsidTr="00CC0369">
        <w:trPr>
          <w:trHeight w:val="540"/>
        </w:trPr>
        <w:tc>
          <w:tcPr>
            <w:tcW w:w="568" w:type="dxa"/>
          </w:tcPr>
          <w:p w14:paraId="6EA72AA8" w14:textId="77777777" w:rsidR="00AA3860" w:rsidRPr="009F67A9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67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842" w:type="dxa"/>
          </w:tcPr>
          <w:p w14:paraId="1E1C63B2" w14:textId="77777777" w:rsidR="00AA3860" w:rsidRPr="009F67A9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67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119" w:type="dxa"/>
          </w:tcPr>
          <w:p w14:paraId="42297676" w14:textId="77777777" w:rsidR="00AA3860" w:rsidRPr="009F67A9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67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1134" w:type="dxa"/>
          </w:tcPr>
          <w:p w14:paraId="4BB25BB1" w14:textId="77777777" w:rsidR="00AA3860" w:rsidRPr="009F67A9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67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</w:t>
            </w:r>
            <w:proofErr w:type="gramStart"/>
            <w:r w:rsidRPr="009F67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.и</w:t>
            </w:r>
            <w:proofErr w:type="gramEnd"/>
            <w:r w:rsidRPr="009F67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зм.</w:t>
            </w:r>
          </w:p>
        </w:tc>
        <w:tc>
          <w:tcPr>
            <w:tcW w:w="992" w:type="dxa"/>
          </w:tcPr>
          <w:p w14:paraId="14747271" w14:textId="77777777" w:rsidR="00AA3860" w:rsidRPr="009F67A9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67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34" w:type="dxa"/>
          </w:tcPr>
          <w:p w14:paraId="5257040F" w14:textId="77777777" w:rsidR="00AA3860" w:rsidRPr="009F67A9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67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 за ед</w:t>
            </w:r>
            <w:proofErr w:type="gramStart"/>
            <w:r w:rsidRPr="009F67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.и</w:t>
            </w:r>
            <w:proofErr w:type="gramEnd"/>
            <w:r w:rsidRPr="009F67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зм (в тенге)</w:t>
            </w:r>
          </w:p>
        </w:tc>
        <w:tc>
          <w:tcPr>
            <w:tcW w:w="2410" w:type="dxa"/>
          </w:tcPr>
          <w:p w14:paraId="6F439753" w14:textId="77777777" w:rsidR="00AA3860" w:rsidRPr="009F67A9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67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(в тенге)</w:t>
            </w:r>
          </w:p>
        </w:tc>
      </w:tr>
      <w:tr w:rsidR="00CC0369" w:rsidRPr="009F67A9" w14:paraId="339A460C" w14:textId="77777777" w:rsidTr="00B41839">
        <w:trPr>
          <w:trHeight w:val="510"/>
        </w:trPr>
        <w:tc>
          <w:tcPr>
            <w:tcW w:w="568" w:type="dxa"/>
            <w:vAlign w:val="center"/>
          </w:tcPr>
          <w:p w14:paraId="7C2C04D5" w14:textId="343BF3BF" w:rsidR="00CC0369" w:rsidRPr="009F67A9" w:rsidRDefault="00CC03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842" w:type="dxa"/>
          </w:tcPr>
          <w:p w14:paraId="3FC26B58" w14:textId="5B0B290D" w:rsidR="00CC0369" w:rsidRPr="009F67A9" w:rsidRDefault="00CC0369" w:rsidP="001B5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Протез</w:t>
            </w:r>
          </w:p>
        </w:tc>
        <w:tc>
          <w:tcPr>
            <w:tcW w:w="3119" w:type="dxa"/>
          </w:tcPr>
          <w:p w14:paraId="209CF480" w14:textId="5632CBEF" w:rsidR="00CC0369" w:rsidRPr="009F67A9" w:rsidRDefault="00CC0369" w:rsidP="00455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Бифуркационный</w:t>
            </w:r>
            <w:proofErr w:type="spellEnd"/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сосудистый протез. Материал – Дакрон (полиэстер). Вязаная структура протеза - </w:t>
            </w:r>
            <w:proofErr w:type="spellStart"/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двухгребёночное</w:t>
            </w:r>
            <w:proofErr w:type="spellEnd"/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основовязаное</w:t>
            </w:r>
            <w:proofErr w:type="gramEnd"/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переплетении.</w:t>
            </w:r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Прочность материала - </w:t>
            </w:r>
            <w:proofErr w:type="gramStart"/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устойчивый</w:t>
            </w:r>
            <w:proofErr w:type="gramEnd"/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долговременной нагрузке на растяжение. Биологическая инертность. </w:t>
            </w:r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Легкость моделирования, отсутствие </w:t>
            </w:r>
            <w:proofErr w:type="spellStart"/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разволокнения</w:t>
            </w:r>
            <w:proofErr w:type="spellEnd"/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стенки при рассечении.</w:t>
            </w:r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Сопротивление при проколе стенки - не более 2.31 Ньютон.</w:t>
            </w:r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Гемодинамически</w:t>
            </w:r>
            <w:proofErr w:type="spellEnd"/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корректная конфигурация в зоне бифуркации, обеспечение плавного кровотока и ламинарный поток от протеза к сосуду.</w:t>
            </w:r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Тромборезистентность</w:t>
            </w:r>
            <w:proofErr w:type="spellEnd"/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Специальное покрытие протеза коллагеном 1 типа обеспечивает минимальную (нулевую) проницаемость для достижения минимальной кровопотери и устранения необходимости предварительного пропитывания имплантата кровью. Не содержит канцерогенных веществ: </w:t>
            </w:r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формальдегида, </w:t>
            </w:r>
            <w:proofErr w:type="spellStart"/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глютаральдегида</w:t>
            </w:r>
            <w:proofErr w:type="spellEnd"/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карбодиимида</w:t>
            </w:r>
            <w:proofErr w:type="spellEnd"/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Отсутствие кровотечения из проколов протеза.</w:t>
            </w:r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Совместимость с различным шовным материалом.</w:t>
            </w:r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Внутренний диаметр основной части (</w:t>
            </w:r>
            <w:proofErr w:type="gramStart"/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мм</w:t>
            </w:r>
            <w:proofErr w:type="gramEnd"/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x диаметр </w:t>
            </w:r>
            <w:proofErr w:type="spellStart"/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браншей</w:t>
            </w:r>
            <w:proofErr w:type="spellEnd"/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(мм): 12х6х6, 14x7х7, 16x8х8; 18x9х9; 20x10х10; длина (см): 50. Размеры по заявке заказчика.</w:t>
            </w:r>
          </w:p>
        </w:tc>
        <w:tc>
          <w:tcPr>
            <w:tcW w:w="1134" w:type="dxa"/>
            <w:vAlign w:val="center"/>
          </w:tcPr>
          <w:p w14:paraId="405C8AB2" w14:textId="3BEF3948" w:rsidR="00CC0369" w:rsidRPr="009F67A9" w:rsidRDefault="00CC0369" w:rsidP="003B6D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F67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992" w:type="dxa"/>
            <w:noWrap/>
          </w:tcPr>
          <w:p w14:paraId="3941B158" w14:textId="0608AB26" w:rsidR="00CC0369" w:rsidRPr="009F67A9" w:rsidRDefault="00CC0369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283D5F47" w14:textId="43613D79" w:rsidR="00CC0369" w:rsidRPr="009F67A9" w:rsidRDefault="00CC0369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F67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439800,00</w:t>
            </w:r>
          </w:p>
        </w:tc>
        <w:tc>
          <w:tcPr>
            <w:tcW w:w="2410" w:type="dxa"/>
          </w:tcPr>
          <w:p w14:paraId="557CE642" w14:textId="65F3B741" w:rsidR="00CC0369" w:rsidRPr="009F67A9" w:rsidRDefault="00CC0369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3 078 600,00</w:t>
            </w:r>
          </w:p>
        </w:tc>
      </w:tr>
      <w:tr w:rsidR="00CC0369" w:rsidRPr="009F67A9" w14:paraId="07CEAED2" w14:textId="77777777" w:rsidTr="00B41839">
        <w:trPr>
          <w:trHeight w:val="545"/>
        </w:trPr>
        <w:tc>
          <w:tcPr>
            <w:tcW w:w="568" w:type="dxa"/>
            <w:vAlign w:val="center"/>
          </w:tcPr>
          <w:p w14:paraId="6F7F70F6" w14:textId="7B02A7F2" w:rsidR="00CC0369" w:rsidRPr="009F67A9" w:rsidRDefault="00CC03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en-US"/>
              </w:rPr>
            </w:pPr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en-US"/>
              </w:rPr>
              <w:lastRenderedPageBreak/>
              <w:t>2</w:t>
            </w:r>
          </w:p>
        </w:tc>
        <w:tc>
          <w:tcPr>
            <w:tcW w:w="1842" w:type="dxa"/>
          </w:tcPr>
          <w:p w14:paraId="071D9225" w14:textId="75C68575" w:rsidR="00CC0369" w:rsidRPr="009F67A9" w:rsidRDefault="00CC0369" w:rsidP="001B581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Протез</w:t>
            </w:r>
          </w:p>
        </w:tc>
        <w:tc>
          <w:tcPr>
            <w:tcW w:w="3119" w:type="dxa"/>
          </w:tcPr>
          <w:p w14:paraId="147C43D3" w14:textId="5BFAE073" w:rsidR="00CC0369" w:rsidRPr="009F67A9" w:rsidRDefault="00CC0369" w:rsidP="004550F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Линейный сосудистый протез. Материал – Дакрон (полиэстер). Вязаная структура протеза - </w:t>
            </w:r>
            <w:proofErr w:type="spellStart"/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двухгребёночное</w:t>
            </w:r>
            <w:proofErr w:type="spellEnd"/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основовязаное</w:t>
            </w:r>
            <w:proofErr w:type="gramEnd"/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переплетении.</w:t>
            </w:r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Прочность материала - </w:t>
            </w:r>
            <w:proofErr w:type="gramStart"/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устойчивый</w:t>
            </w:r>
            <w:proofErr w:type="gramEnd"/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долговременной нагрузке на растяжение. Биологическая инертность. </w:t>
            </w:r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Легкость моделирования, отсутствие </w:t>
            </w:r>
            <w:proofErr w:type="spellStart"/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разволокнения</w:t>
            </w:r>
            <w:proofErr w:type="spellEnd"/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стенки при рассечении.</w:t>
            </w:r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Сопротивление при проколе стенки - не более 2.31 Ньютон.</w:t>
            </w:r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Тромборезистентность</w:t>
            </w:r>
            <w:proofErr w:type="spellEnd"/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Специальное покрытие протеза коллагеном 1 типа обеспечивает минимальную (нулевую) проницаемость для достижения минимальной кровопотери и устранения необходимости предварительного пропитывания имплантата кровью. Не содержит канцерогенных веществ: формальдегида, </w:t>
            </w:r>
            <w:proofErr w:type="spellStart"/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глютаральдегида</w:t>
            </w:r>
            <w:proofErr w:type="spellEnd"/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карбодиимида</w:t>
            </w:r>
            <w:proofErr w:type="spellEnd"/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Отсутствие кровотечения из проколов протеза.</w:t>
            </w:r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Совместимость с различным шовным материалом.</w:t>
            </w:r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Внутренний диаметр: 6, 7, 8, 10 мм; длина: 60 см. Размеры по заявке заказчика.</w:t>
            </w:r>
          </w:p>
        </w:tc>
        <w:tc>
          <w:tcPr>
            <w:tcW w:w="1134" w:type="dxa"/>
            <w:vAlign w:val="center"/>
          </w:tcPr>
          <w:p w14:paraId="7E42B9D5" w14:textId="28BE767B" w:rsidR="00CC0369" w:rsidRPr="009F67A9" w:rsidRDefault="00CC0369" w:rsidP="003B6D4C">
            <w:pPr>
              <w:pStyle w:val="a6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F67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992" w:type="dxa"/>
            <w:noWrap/>
          </w:tcPr>
          <w:p w14:paraId="60E02BD2" w14:textId="51CA28A1" w:rsidR="00CC0369" w:rsidRPr="009F67A9" w:rsidRDefault="00CC0369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12FDF27B" w14:textId="0CA223F7" w:rsidR="00CC0369" w:rsidRPr="009F67A9" w:rsidRDefault="00CC0369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333600,00</w:t>
            </w:r>
          </w:p>
        </w:tc>
        <w:tc>
          <w:tcPr>
            <w:tcW w:w="2410" w:type="dxa"/>
          </w:tcPr>
          <w:p w14:paraId="334C0E55" w14:textId="47131D97" w:rsidR="00CC0369" w:rsidRPr="009F67A9" w:rsidRDefault="00CC0369" w:rsidP="00B20A7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3 336 000,00</w:t>
            </w:r>
          </w:p>
        </w:tc>
      </w:tr>
      <w:tr w:rsidR="009F67A9" w:rsidRPr="009F67A9" w14:paraId="40E1B079" w14:textId="77777777" w:rsidTr="00C2147F">
        <w:trPr>
          <w:trHeight w:val="545"/>
        </w:trPr>
        <w:tc>
          <w:tcPr>
            <w:tcW w:w="568" w:type="dxa"/>
            <w:vAlign w:val="center"/>
          </w:tcPr>
          <w:p w14:paraId="71A0AA7E" w14:textId="3626D46D" w:rsidR="009F67A9" w:rsidRPr="009F67A9" w:rsidRDefault="009F67A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3</w:t>
            </w:r>
          </w:p>
        </w:tc>
        <w:tc>
          <w:tcPr>
            <w:tcW w:w="1842" w:type="dxa"/>
          </w:tcPr>
          <w:p w14:paraId="3BB985DB" w14:textId="3B2470B1" w:rsidR="009F67A9" w:rsidRPr="009F67A9" w:rsidRDefault="009F67A9" w:rsidP="001B5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7A9">
              <w:rPr>
                <w:rFonts w:ascii="Times New Roman" w:hAnsi="Times New Roman" w:cs="Times New Roman"/>
                <w:sz w:val="18"/>
                <w:szCs w:val="18"/>
              </w:rPr>
              <w:t>Атропина сульфат</w:t>
            </w:r>
          </w:p>
        </w:tc>
        <w:tc>
          <w:tcPr>
            <w:tcW w:w="3119" w:type="dxa"/>
          </w:tcPr>
          <w:p w14:paraId="5750F38E" w14:textId="7B781960" w:rsidR="009F67A9" w:rsidRPr="009F67A9" w:rsidRDefault="009F67A9" w:rsidP="00455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7A9">
              <w:rPr>
                <w:rFonts w:ascii="Times New Roman" w:hAnsi="Times New Roman" w:cs="Times New Roman"/>
                <w:sz w:val="18"/>
                <w:szCs w:val="18"/>
              </w:rPr>
              <w:t xml:space="preserve">Раствор для инъекций  1мг/мл, 1мл </w:t>
            </w:r>
          </w:p>
        </w:tc>
        <w:tc>
          <w:tcPr>
            <w:tcW w:w="1134" w:type="dxa"/>
          </w:tcPr>
          <w:p w14:paraId="579C75FC" w14:textId="6342E069" w:rsidR="009F67A9" w:rsidRPr="009F67A9" w:rsidRDefault="009F67A9" w:rsidP="003B6D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67A9">
              <w:rPr>
                <w:rFonts w:ascii="Times New Roman" w:hAnsi="Times New Roman" w:cs="Times New Roman"/>
                <w:sz w:val="18"/>
                <w:szCs w:val="18"/>
              </w:rPr>
              <w:t>Амп</w:t>
            </w:r>
            <w:proofErr w:type="spellEnd"/>
            <w:r w:rsidRPr="009F67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noWrap/>
          </w:tcPr>
          <w:p w14:paraId="286737DD" w14:textId="75F8B636" w:rsidR="009F67A9" w:rsidRPr="009F67A9" w:rsidRDefault="009F67A9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67A9">
              <w:rPr>
                <w:rFonts w:ascii="Times New Roman" w:hAnsi="Times New Roman" w:cs="Times New Roman"/>
                <w:sz w:val="18"/>
                <w:szCs w:val="18"/>
              </w:rPr>
              <w:t>3 000,00</w:t>
            </w:r>
          </w:p>
        </w:tc>
        <w:tc>
          <w:tcPr>
            <w:tcW w:w="1134" w:type="dxa"/>
          </w:tcPr>
          <w:p w14:paraId="1AD6E1AB" w14:textId="645D170E" w:rsidR="009F67A9" w:rsidRPr="009F67A9" w:rsidRDefault="009F67A9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F67A9">
              <w:rPr>
                <w:sz w:val="20"/>
                <w:szCs w:val="20"/>
              </w:rPr>
              <w:t>14,45</w:t>
            </w:r>
          </w:p>
        </w:tc>
        <w:tc>
          <w:tcPr>
            <w:tcW w:w="2410" w:type="dxa"/>
          </w:tcPr>
          <w:p w14:paraId="409C226E" w14:textId="29B65018" w:rsidR="009F67A9" w:rsidRPr="009F67A9" w:rsidRDefault="009F67A9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F67A9">
              <w:rPr>
                <w:rFonts w:ascii="Times New Roman" w:hAnsi="Times New Roman" w:cs="Times New Roman"/>
                <w:sz w:val="18"/>
                <w:szCs w:val="18"/>
              </w:rPr>
              <w:t>43 350,00</w:t>
            </w:r>
          </w:p>
        </w:tc>
      </w:tr>
      <w:tr w:rsidR="009F67A9" w:rsidRPr="009F67A9" w14:paraId="569BD54B" w14:textId="77777777" w:rsidTr="00C2147F">
        <w:trPr>
          <w:trHeight w:val="545"/>
        </w:trPr>
        <w:tc>
          <w:tcPr>
            <w:tcW w:w="568" w:type="dxa"/>
            <w:vAlign w:val="center"/>
          </w:tcPr>
          <w:p w14:paraId="7B7937E5" w14:textId="0AB0352A" w:rsidR="009F67A9" w:rsidRPr="009F67A9" w:rsidRDefault="009F67A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842" w:type="dxa"/>
          </w:tcPr>
          <w:p w14:paraId="746256F5" w14:textId="0003FFE3" w:rsidR="009F67A9" w:rsidRPr="009F67A9" w:rsidRDefault="009F67A9" w:rsidP="001B5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7A9">
              <w:rPr>
                <w:rFonts w:ascii="Times New Roman" w:hAnsi="Times New Roman" w:cs="Times New Roman"/>
                <w:sz w:val="18"/>
                <w:szCs w:val="18"/>
              </w:rPr>
              <w:t>Ибупрофен</w:t>
            </w:r>
          </w:p>
        </w:tc>
        <w:tc>
          <w:tcPr>
            <w:tcW w:w="3119" w:type="dxa"/>
          </w:tcPr>
          <w:p w14:paraId="7BAEDE20" w14:textId="522B7E23" w:rsidR="009F67A9" w:rsidRPr="009F67A9" w:rsidRDefault="009F67A9" w:rsidP="00455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7A9">
              <w:rPr>
                <w:rFonts w:ascii="Times New Roman" w:hAnsi="Times New Roman" w:cs="Times New Roman"/>
                <w:sz w:val="18"/>
                <w:szCs w:val="18"/>
              </w:rPr>
              <w:t xml:space="preserve">Раствор для </w:t>
            </w:r>
            <w:proofErr w:type="gramStart"/>
            <w:r w:rsidRPr="009F67A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9F67A9">
              <w:rPr>
                <w:rFonts w:ascii="Times New Roman" w:hAnsi="Times New Roman" w:cs="Times New Roman"/>
                <w:sz w:val="18"/>
                <w:szCs w:val="18"/>
              </w:rPr>
              <w:t xml:space="preserve">/введения 400 мг/4 мл </w:t>
            </w:r>
          </w:p>
        </w:tc>
        <w:tc>
          <w:tcPr>
            <w:tcW w:w="1134" w:type="dxa"/>
          </w:tcPr>
          <w:p w14:paraId="7E8C6BD4" w14:textId="6992E140" w:rsidR="009F67A9" w:rsidRPr="009F67A9" w:rsidRDefault="009F67A9" w:rsidP="003B6D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F67A9">
              <w:rPr>
                <w:rFonts w:ascii="Times New Roman" w:hAnsi="Times New Roman" w:cs="Times New Roman"/>
                <w:sz w:val="18"/>
                <w:szCs w:val="18"/>
              </w:rPr>
              <w:t>флакон</w:t>
            </w:r>
          </w:p>
        </w:tc>
        <w:tc>
          <w:tcPr>
            <w:tcW w:w="992" w:type="dxa"/>
            <w:noWrap/>
          </w:tcPr>
          <w:p w14:paraId="6C11AE1B" w14:textId="1915EB5F" w:rsidR="009F67A9" w:rsidRPr="009F67A9" w:rsidRDefault="009F67A9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67A9">
              <w:rPr>
                <w:rFonts w:ascii="Times New Roman" w:hAnsi="Times New Roman" w:cs="Times New Roman"/>
                <w:sz w:val="18"/>
                <w:szCs w:val="18"/>
              </w:rPr>
              <w:t>1 500,00</w:t>
            </w:r>
          </w:p>
        </w:tc>
        <w:tc>
          <w:tcPr>
            <w:tcW w:w="1134" w:type="dxa"/>
          </w:tcPr>
          <w:p w14:paraId="7D513904" w14:textId="580989DB" w:rsidR="009F67A9" w:rsidRPr="009F67A9" w:rsidRDefault="009F67A9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F67A9">
              <w:rPr>
                <w:sz w:val="20"/>
                <w:szCs w:val="20"/>
              </w:rPr>
              <w:t>1 164,96</w:t>
            </w:r>
          </w:p>
        </w:tc>
        <w:tc>
          <w:tcPr>
            <w:tcW w:w="2410" w:type="dxa"/>
          </w:tcPr>
          <w:p w14:paraId="30054E5B" w14:textId="31AFCBAD" w:rsidR="009F67A9" w:rsidRPr="009F67A9" w:rsidRDefault="009F67A9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F67A9">
              <w:rPr>
                <w:rFonts w:ascii="Times New Roman" w:hAnsi="Times New Roman" w:cs="Times New Roman"/>
                <w:sz w:val="18"/>
                <w:szCs w:val="18"/>
              </w:rPr>
              <w:t>1 747 440,00</w:t>
            </w:r>
          </w:p>
        </w:tc>
      </w:tr>
      <w:tr w:rsidR="009F67A9" w:rsidRPr="009F67A9" w14:paraId="5B04C190" w14:textId="77777777" w:rsidTr="00C2147F">
        <w:trPr>
          <w:trHeight w:val="545"/>
        </w:trPr>
        <w:tc>
          <w:tcPr>
            <w:tcW w:w="568" w:type="dxa"/>
            <w:vAlign w:val="center"/>
          </w:tcPr>
          <w:p w14:paraId="102B1FB4" w14:textId="24F43E63" w:rsidR="009F67A9" w:rsidRPr="009F67A9" w:rsidRDefault="009F67A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842" w:type="dxa"/>
          </w:tcPr>
          <w:p w14:paraId="616C0585" w14:textId="347C59D1" w:rsidR="009F67A9" w:rsidRPr="009F67A9" w:rsidRDefault="009F67A9" w:rsidP="001B5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7A9">
              <w:rPr>
                <w:rFonts w:ascii="Times New Roman" w:hAnsi="Times New Roman" w:cs="Times New Roman"/>
                <w:sz w:val="18"/>
                <w:szCs w:val="18"/>
              </w:rPr>
              <w:t>Ибупрофен</w:t>
            </w:r>
          </w:p>
        </w:tc>
        <w:tc>
          <w:tcPr>
            <w:tcW w:w="3119" w:type="dxa"/>
          </w:tcPr>
          <w:p w14:paraId="081CA3F3" w14:textId="40256BE9" w:rsidR="009F67A9" w:rsidRPr="009F67A9" w:rsidRDefault="009F67A9" w:rsidP="00455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7A9">
              <w:rPr>
                <w:rFonts w:ascii="Times New Roman" w:hAnsi="Times New Roman" w:cs="Times New Roman"/>
                <w:sz w:val="18"/>
                <w:szCs w:val="18"/>
              </w:rPr>
              <w:t xml:space="preserve">Раствор для </w:t>
            </w:r>
            <w:proofErr w:type="gramStart"/>
            <w:r w:rsidRPr="009F67A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9F67A9">
              <w:rPr>
                <w:rFonts w:ascii="Times New Roman" w:hAnsi="Times New Roman" w:cs="Times New Roman"/>
                <w:sz w:val="18"/>
                <w:szCs w:val="18"/>
              </w:rPr>
              <w:t xml:space="preserve">/введения 800 мг/8 мл </w:t>
            </w:r>
          </w:p>
        </w:tc>
        <w:tc>
          <w:tcPr>
            <w:tcW w:w="1134" w:type="dxa"/>
          </w:tcPr>
          <w:p w14:paraId="4DCA5294" w14:textId="76A9AF18" w:rsidR="009F67A9" w:rsidRPr="009F67A9" w:rsidRDefault="009F67A9" w:rsidP="003B6D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F67A9">
              <w:rPr>
                <w:rFonts w:ascii="Times New Roman" w:hAnsi="Times New Roman" w:cs="Times New Roman"/>
                <w:sz w:val="18"/>
                <w:szCs w:val="18"/>
              </w:rPr>
              <w:t>флакон</w:t>
            </w:r>
          </w:p>
        </w:tc>
        <w:tc>
          <w:tcPr>
            <w:tcW w:w="992" w:type="dxa"/>
            <w:noWrap/>
          </w:tcPr>
          <w:p w14:paraId="65CEE589" w14:textId="294F6FE7" w:rsidR="009F67A9" w:rsidRPr="009F67A9" w:rsidRDefault="009F67A9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67A9">
              <w:rPr>
                <w:rFonts w:ascii="Times New Roman" w:hAnsi="Times New Roman" w:cs="Times New Roman"/>
                <w:sz w:val="18"/>
                <w:szCs w:val="18"/>
              </w:rPr>
              <w:t>1 500,00</w:t>
            </w:r>
          </w:p>
        </w:tc>
        <w:tc>
          <w:tcPr>
            <w:tcW w:w="1134" w:type="dxa"/>
          </w:tcPr>
          <w:p w14:paraId="4D489694" w14:textId="222CD0F0" w:rsidR="009F67A9" w:rsidRPr="009F67A9" w:rsidRDefault="009F67A9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F67A9">
              <w:rPr>
                <w:sz w:val="20"/>
                <w:szCs w:val="20"/>
              </w:rPr>
              <w:t>2 319,99</w:t>
            </w:r>
          </w:p>
        </w:tc>
        <w:tc>
          <w:tcPr>
            <w:tcW w:w="2410" w:type="dxa"/>
          </w:tcPr>
          <w:p w14:paraId="74C5957D" w14:textId="3DA1BC52" w:rsidR="009F67A9" w:rsidRPr="009F67A9" w:rsidRDefault="009F67A9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F67A9">
              <w:rPr>
                <w:rFonts w:ascii="Times New Roman" w:hAnsi="Times New Roman" w:cs="Times New Roman"/>
                <w:sz w:val="18"/>
                <w:szCs w:val="18"/>
              </w:rPr>
              <w:t>3 479 985,00</w:t>
            </w:r>
          </w:p>
        </w:tc>
      </w:tr>
      <w:tr w:rsidR="009F67A9" w:rsidRPr="009F67A9" w14:paraId="5223FC31" w14:textId="77777777" w:rsidTr="00C2147F">
        <w:trPr>
          <w:trHeight w:val="545"/>
        </w:trPr>
        <w:tc>
          <w:tcPr>
            <w:tcW w:w="568" w:type="dxa"/>
            <w:vAlign w:val="center"/>
          </w:tcPr>
          <w:p w14:paraId="36F807BC" w14:textId="490A234C" w:rsidR="009F67A9" w:rsidRPr="009F67A9" w:rsidRDefault="009F67A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842" w:type="dxa"/>
          </w:tcPr>
          <w:p w14:paraId="644D8D16" w14:textId="218E832B" w:rsidR="009F67A9" w:rsidRPr="009F67A9" w:rsidRDefault="009F67A9" w:rsidP="001B5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67A9">
              <w:rPr>
                <w:rFonts w:ascii="Times New Roman" w:hAnsi="Times New Roman" w:cs="Times New Roman"/>
                <w:sz w:val="18"/>
                <w:szCs w:val="18"/>
              </w:rPr>
              <w:t>Тримеперидин</w:t>
            </w:r>
            <w:proofErr w:type="spellEnd"/>
          </w:p>
        </w:tc>
        <w:tc>
          <w:tcPr>
            <w:tcW w:w="3119" w:type="dxa"/>
          </w:tcPr>
          <w:p w14:paraId="0E2A8460" w14:textId="00C27B05" w:rsidR="009F67A9" w:rsidRPr="009F67A9" w:rsidRDefault="009F67A9" w:rsidP="00455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7A9">
              <w:rPr>
                <w:rFonts w:ascii="Times New Roman" w:hAnsi="Times New Roman" w:cs="Times New Roman"/>
                <w:sz w:val="18"/>
                <w:szCs w:val="18"/>
              </w:rPr>
              <w:t>Раствор для инъекций  2% 1 мл</w:t>
            </w:r>
          </w:p>
        </w:tc>
        <w:tc>
          <w:tcPr>
            <w:tcW w:w="1134" w:type="dxa"/>
          </w:tcPr>
          <w:p w14:paraId="10250243" w14:textId="57880A7D" w:rsidR="009F67A9" w:rsidRPr="009F67A9" w:rsidRDefault="009F67A9" w:rsidP="003B6D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67A9">
              <w:rPr>
                <w:rFonts w:ascii="Times New Roman" w:hAnsi="Times New Roman" w:cs="Times New Roman"/>
                <w:sz w:val="18"/>
                <w:szCs w:val="18"/>
              </w:rPr>
              <w:t>Амп</w:t>
            </w:r>
            <w:proofErr w:type="spellEnd"/>
            <w:r w:rsidRPr="009F67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noWrap/>
          </w:tcPr>
          <w:p w14:paraId="76D47E55" w14:textId="6A0D610C" w:rsidR="009F67A9" w:rsidRPr="009F67A9" w:rsidRDefault="009F67A9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67A9">
              <w:rPr>
                <w:rFonts w:ascii="Times New Roman" w:hAnsi="Times New Roman" w:cs="Times New Roman"/>
                <w:sz w:val="18"/>
                <w:szCs w:val="18"/>
              </w:rPr>
              <w:t>8 000,00</w:t>
            </w:r>
          </w:p>
        </w:tc>
        <w:tc>
          <w:tcPr>
            <w:tcW w:w="1134" w:type="dxa"/>
          </w:tcPr>
          <w:p w14:paraId="50FF7358" w14:textId="50A41F5C" w:rsidR="009F67A9" w:rsidRPr="009F67A9" w:rsidRDefault="009F67A9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F67A9">
              <w:rPr>
                <w:sz w:val="20"/>
                <w:szCs w:val="20"/>
              </w:rPr>
              <w:t>226,85</w:t>
            </w:r>
          </w:p>
        </w:tc>
        <w:tc>
          <w:tcPr>
            <w:tcW w:w="2410" w:type="dxa"/>
          </w:tcPr>
          <w:p w14:paraId="72F8E988" w14:textId="47D2E471" w:rsidR="009F67A9" w:rsidRPr="009F67A9" w:rsidRDefault="009F67A9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F67A9">
              <w:rPr>
                <w:rFonts w:ascii="Times New Roman" w:hAnsi="Times New Roman" w:cs="Times New Roman"/>
                <w:sz w:val="18"/>
                <w:szCs w:val="18"/>
              </w:rPr>
              <w:t>1 814 800,00</w:t>
            </w:r>
          </w:p>
        </w:tc>
      </w:tr>
      <w:tr w:rsidR="009F67A9" w:rsidRPr="009F67A9" w14:paraId="7522C030" w14:textId="77777777" w:rsidTr="00C2147F">
        <w:trPr>
          <w:trHeight w:val="545"/>
        </w:trPr>
        <w:tc>
          <w:tcPr>
            <w:tcW w:w="568" w:type="dxa"/>
            <w:vAlign w:val="center"/>
          </w:tcPr>
          <w:p w14:paraId="7211C6A2" w14:textId="24F8F174" w:rsidR="009F67A9" w:rsidRPr="009F67A9" w:rsidRDefault="009F67A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842" w:type="dxa"/>
          </w:tcPr>
          <w:p w14:paraId="2EFE28C4" w14:textId="734ABA8F" w:rsidR="009F67A9" w:rsidRPr="009F67A9" w:rsidRDefault="009F67A9" w:rsidP="001B5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67A9">
              <w:rPr>
                <w:rFonts w:ascii="Times New Roman" w:hAnsi="Times New Roman" w:cs="Times New Roman"/>
                <w:sz w:val="18"/>
                <w:szCs w:val="18"/>
              </w:rPr>
              <w:t>Фентанил</w:t>
            </w:r>
            <w:proofErr w:type="spellEnd"/>
            <w:r w:rsidRPr="009F6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676EC10A" w14:textId="00928C1C" w:rsidR="009F67A9" w:rsidRPr="009F67A9" w:rsidRDefault="009F67A9" w:rsidP="00455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7A9">
              <w:rPr>
                <w:rFonts w:ascii="Times New Roman" w:hAnsi="Times New Roman" w:cs="Times New Roman"/>
                <w:sz w:val="18"/>
                <w:szCs w:val="18"/>
              </w:rPr>
              <w:t>Раствор для инъекций, 0,005 % 2 мл</w:t>
            </w:r>
          </w:p>
        </w:tc>
        <w:tc>
          <w:tcPr>
            <w:tcW w:w="1134" w:type="dxa"/>
          </w:tcPr>
          <w:p w14:paraId="1EF094AC" w14:textId="1840ED89" w:rsidR="009F67A9" w:rsidRPr="009F67A9" w:rsidRDefault="009F67A9" w:rsidP="003B6D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67A9">
              <w:rPr>
                <w:rFonts w:ascii="Times New Roman" w:hAnsi="Times New Roman" w:cs="Times New Roman"/>
                <w:sz w:val="18"/>
                <w:szCs w:val="18"/>
              </w:rPr>
              <w:t>Амп</w:t>
            </w:r>
            <w:proofErr w:type="spellEnd"/>
            <w:r w:rsidRPr="009F67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noWrap/>
          </w:tcPr>
          <w:p w14:paraId="0E843D84" w14:textId="22119737" w:rsidR="009F67A9" w:rsidRPr="009F67A9" w:rsidRDefault="009F67A9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67A9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</w:tcPr>
          <w:p w14:paraId="023898D2" w14:textId="0720DE2F" w:rsidR="009F67A9" w:rsidRPr="009F67A9" w:rsidRDefault="009F67A9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F67A9">
              <w:rPr>
                <w:sz w:val="20"/>
                <w:szCs w:val="20"/>
              </w:rPr>
              <w:t>349,54</w:t>
            </w:r>
          </w:p>
        </w:tc>
        <w:tc>
          <w:tcPr>
            <w:tcW w:w="2410" w:type="dxa"/>
          </w:tcPr>
          <w:p w14:paraId="504B55AD" w14:textId="38A2EA55" w:rsidR="009F67A9" w:rsidRPr="009F67A9" w:rsidRDefault="009F67A9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F67A9">
              <w:rPr>
                <w:rFonts w:ascii="Times New Roman" w:hAnsi="Times New Roman" w:cs="Times New Roman"/>
                <w:sz w:val="18"/>
                <w:szCs w:val="18"/>
              </w:rPr>
              <w:t>6 990 800,00</w:t>
            </w:r>
          </w:p>
        </w:tc>
      </w:tr>
      <w:tr w:rsidR="009F67A9" w:rsidRPr="009F67A9" w14:paraId="35E82572" w14:textId="77777777" w:rsidTr="00C2147F">
        <w:trPr>
          <w:trHeight w:val="545"/>
        </w:trPr>
        <w:tc>
          <w:tcPr>
            <w:tcW w:w="568" w:type="dxa"/>
            <w:vAlign w:val="center"/>
          </w:tcPr>
          <w:p w14:paraId="14F8A166" w14:textId="7D53B69E" w:rsidR="009F67A9" w:rsidRPr="009F67A9" w:rsidRDefault="009F67A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842" w:type="dxa"/>
          </w:tcPr>
          <w:p w14:paraId="21547902" w14:textId="14E3EF68" w:rsidR="009F67A9" w:rsidRPr="009F67A9" w:rsidRDefault="009F67A9" w:rsidP="001B5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7A9">
              <w:rPr>
                <w:rFonts w:ascii="Times New Roman" w:hAnsi="Times New Roman" w:cs="Times New Roman"/>
                <w:sz w:val="18"/>
                <w:szCs w:val="18"/>
              </w:rPr>
              <w:t xml:space="preserve">Бинт </w:t>
            </w:r>
          </w:p>
        </w:tc>
        <w:tc>
          <w:tcPr>
            <w:tcW w:w="3119" w:type="dxa"/>
          </w:tcPr>
          <w:p w14:paraId="40B308FC" w14:textId="47ACC828" w:rsidR="009F67A9" w:rsidRPr="009F67A9" w:rsidRDefault="009F67A9" w:rsidP="00455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7A9">
              <w:rPr>
                <w:rFonts w:ascii="Times New Roman" w:hAnsi="Times New Roman" w:cs="Times New Roman"/>
                <w:sz w:val="18"/>
                <w:szCs w:val="18"/>
              </w:rPr>
              <w:t>Медицинский марлевый нестерильный 7 м х  14 см 25-28 плотность</w:t>
            </w:r>
          </w:p>
        </w:tc>
        <w:tc>
          <w:tcPr>
            <w:tcW w:w="1134" w:type="dxa"/>
          </w:tcPr>
          <w:p w14:paraId="2F6C7B6C" w14:textId="264F0B73" w:rsidR="009F67A9" w:rsidRPr="009F67A9" w:rsidRDefault="009F67A9" w:rsidP="003B6D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F67A9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noWrap/>
          </w:tcPr>
          <w:p w14:paraId="6FC7A9D6" w14:textId="76F7C610" w:rsidR="009F67A9" w:rsidRPr="009F67A9" w:rsidRDefault="009F67A9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67A9">
              <w:rPr>
                <w:rFonts w:ascii="Times New Roman" w:hAnsi="Times New Roman" w:cs="Times New Roman"/>
                <w:sz w:val="18"/>
                <w:szCs w:val="18"/>
              </w:rPr>
              <w:t>40 000</w:t>
            </w:r>
          </w:p>
        </w:tc>
        <w:tc>
          <w:tcPr>
            <w:tcW w:w="1134" w:type="dxa"/>
          </w:tcPr>
          <w:p w14:paraId="59CB5B25" w14:textId="5DCECB8C" w:rsidR="009F67A9" w:rsidRPr="009F67A9" w:rsidRDefault="009F67A9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F67A9">
              <w:rPr>
                <w:sz w:val="20"/>
                <w:szCs w:val="20"/>
              </w:rPr>
              <w:t>140,00</w:t>
            </w:r>
          </w:p>
        </w:tc>
        <w:tc>
          <w:tcPr>
            <w:tcW w:w="2410" w:type="dxa"/>
          </w:tcPr>
          <w:p w14:paraId="69748390" w14:textId="5688B458" w:rsidR="009F67A9" w:rsidRPr="009F67A9" w:rsidRDefault="009F67A9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F67A9">
              <w:rPr>
                <w:rFonts w:ascii="Times New Roman" w:hAnsi="Times New Roman" w:cs="Times New Roman"/>
                <w:sz w:val="18"/>
                <w:szCs w:val="18"/>
              </w:rPr>
              <w:t>5 600 000,00</w:t>
            </w:r>
          </w:p>
        </w:tc>
      </w:tr>
      <w:tr w:rsidR="009F67A9" w:rsidRPr="009F67A9" w14:paraId="65D2B47A" w14:textId="77777777" w:rsidTr="00C2147F">
        <w:trPr>
          <w:trHeight w:val="545"/>
        </w:trPr>
        <w:tc>
          <w:tcPr>
            <w:tcW w:w="568" w:type="dxa"/>
            <w:vAlign w:val="center"/>
          </w:tcPr>
          <w:p w14:paraId="2144CCE5" w14:textId="62D0AD1A" w:rsidR="009F67A9" w:rsidRPr="009F67A9" w:rsidRDefault="009F67A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F67A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842" w:type="dxa"/>
          </w:tcPr>
          <w:p w14:paraId="6775217D" w14:textId="076436C9" w:rsidR="009F67A9" w:rsidRPr="009F67A9" w:rsidRDefault="009F67A9" w:rsidP="001B5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67A9">
              <w:rPr>
                <w:rFonts w:ascii="Times New Roman" w:hAnsi="Times New Roman" w:cs="Times New Roman"/>
                <w:sz w:val="18"/>
                <w:szCs w:val="18"/>
              </w:rPr>
              <w:t>Гемакон</w:t>
            </w:r>
            <w:proofErr w:type="spellEnd"/>
          </w:p>
        </w:tc>
        <w:tc>
          <w:tcPr>
            <w:tcW w:w="3119" w:type="dxa"/>
          </w:tcPr>
          <w:p w14:paraId="1392B060" w14:textId="557B81D0" w:rsidR="009F67A9" w:rsidRPr="009F67A9" w:rsidRDefault="009F67A9" w:rsidP="00455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F67A9">
              <w:rPr>
                <w:rFonts w:ascii="Times New Roman" w:hAnsi="Times New Roman" w:cs="Times New Roman"/>
                <w:sz w:val="18"/>
                <w:szCs w:val="18"/>
              </w:rPr>
              <w:t>Мешок</w:t>
            </w:r>
            <w:proofErr w:type="gramEnd"/>
            <w:r w:rsidRPr="009F67A9">
              <w:rPr>
                <w:rFonts w:ascii="Times New Roman" w:hAnsi="Times New Roman" w:cs="Times New Roman"/>
                <w:sz w:val="18"/>
                <w:szCs w:val="18"/>
              </w:rPr>
              <w:t xml:space="preserve"> для крови сдвоенный 450/450 с гемоконцетратом CPDA</w:t>
            </w:r>
          </w:p>
        </w:tc>
        <w:tc>
          <w:tcPr>
            <w:tcW w:w="1134" w:type="dxa"/>
          </w:tcPr>
          <w:p w14:paraId="7D84FEEE" w14:textId="44F91DAF" w:rsidR="009F67A9" w:rsidRPr="009F67A9" w:rsidRDefault="009F67A9" w:rsidP="003B6D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F67A9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noWrap/>
          </w:tcPr>
          <w:p w14:paraId="7234E92B" w14:textId="48AA2D64" w:rsidR="009F67A9" w:rsidRPr="009F67A9" w:rsidRDefault="009F67A9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67A9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1134" w:type="dxa"/>
          </w:tcPr>
          <w:p w14:paraId="72E2086F" w14:textId="4911130E" w:rsidR="009F67A9" w:rsidRPr="009F67A9" w:rsidRDefault="009F67A9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F67A9">
              <w:rPr>
                <w:sz w:val="20"/>
                <w:szCs w:val="20"/>
              </w:rPr>
              <w:t>2 200,00</w:t>
            </w:r>
          </w:p>
        </w:tc>
        <w:tc>
          <w:tcPr>
            <w:tcW w:w="2410" w:type="dxa"/>
          </w:tcPr>
          <w:p w14:paraId="646A873A" w14:textId="0667DD38" w:rsidR="009F67A9" w:rsidRPr="009F67A9" w:rsidRDefault="009F67A9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F67A9">
              <w:rPr>
                <w:rFonts w:ascii="Times New Roman" w:hAnsi="Times New Roman" w:cs="Times New Roman"/>
                <w:sz w:val="18"/>
                <w:szCs w:val="18"/>
              </w:rPr>
              <w:t>616 000,00</w:t>
            </w:r>
          </w:p>
        </w:tc>
      </w:tr>
      <w:tr w:rsidR="0071116B" w:rsidRPr="009F67A9" w14:paraId="539C19AF" w14:textId="77777777" w:rsidTr="00CC0369">
        <w:trPr>
          <w:trHeight w:val="280"/>
        </w:trPr>
        <w:tc>
          <w:tcPr>
            <w:tcW w:w="568" w:type="dxa"/>
          </w:tcPr>
          <w:p w14:paraId="74CD7EDC" w14:textId="77777777" w:rsidR="0071116B" w:rsidRPr="009F67A9" w:rsidRDefault="0071116B" w:rsidP="003B6D4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A88A88C" w14:textId="32FC0F3D" w:rsidR="0071116B" w:rsidRPr="009F67A9" w:rsidRDefault="0071116B" w:rsidP="003B6D4C">
            <w:pPr>
              <w:rPr>
                <w:rFonts w:ascii="Times New Roman" w:hAnsi="Times New Roman" w:cs="Times New Roman"/>
                <w:b/>
                <w:color w:val="222222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7B6C89E" w14:textId="611D75C0" w:rsidR="0071116B" w:rsidRPr="009F67A9" w:rsidRDefault="00F00899" w:rsidP="003B6D4C">
            <w:pPr>
              <w:rPr>
                <w:rFonts w:ascii="Times New Roman" w:hAnsi="Times New Roman" w:cs="Times New Roman"/>
                <w:b/>
                <w:color w:val="222222"/>
                <w:sz w:val="18"/>
                <w:szCs w:val="18"/>
              </w:rPr>
            </w:pPr>
            <w:r w:rsidRPr="009F67A9">
              <w:rPr>
                <w:rFonts w:ascii="Times New Roman" w:hAnsi="Times New Roman" w:cs="Times New Roman"/>
                <w:b/>
                <w:color w:val="222222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vAlign w:val="center"/>
          </w:tcPr>
          <w:p w14:paraId="7A3B335B" w14:textId="77777777" w:rsidR="0071116B" w:rsidRPr="009F67A9" w:rsidRDefault="0071116B" w:rsidP="003B6D4C">
            <w:pPr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C2E21B8" w14:textId="77777777" w:rsidR="0071116B" w:rsidRPr="009F67A9" w:rsidRDefault="0071116B" w:rsidP="003B6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D06CD5" w14:textId="77777777" w:rsidR="0071116B" w:rsidRPr="009F67A9" w:rsidRDefault="0071116B" w:rsidP="003B6D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6EBEAD0" w14:textId="3D0659A3" w:rsidR="0071116B" w:rsidRPr="009F67A9" w:rsidRDefault="009F67A9" w:rsidP="0018604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26706975,00</w:t>
            </w:r>
          </w:p>
        </w:tc>
      </w:tr>
    </w:tbl>
    <w:p w14:paraId="26922C9C" w14:textId="77777777" w:rsidR="00864B2A" w:rsidRDefault="00864B2A" w:rsidP="00AB5F5E">
      <w:pPr>
        <w:spacing w:after="0" w:line="240" w:lineRule="auto"/>
        <w:ind w:right="141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14:paraId="50C634F0" w14:textId="77777777" w:rsidR="00864B2A" w:rsidRDefault="00864B2A" w:rsidP="00121369">
      <w:pPr>
        <w:spacing w:after="0" w:line="240" w:lineRule="auto"/>
        <w:ind w:left="2835" w:right="141" w:hanging="2835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14:paraId="5EE9B3FA" w14:textId="77777777" w:rsidR="00121369" w:rsidRPr="008E4C59" w:rsidRDefault="00F92197" w:rsidP="00121369">
      <w:pPr>
        <w:spacing w:after="0" w:line="240" w:lineRule="auto"/>
        <w:ind w:left="2835" w:right="141" w:hanging="2835"/>
        <w:outlineLvl w:val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8E4C59" w:rsidRPr="008E4C5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21369" w:rsidRPr="008E4C59">
        <w:rPr>
          <w:rFonts w:ascii="Times New Roman" w:hAnsi="Times New Roman" w:cs="Times New Roman"/>
          <w:b/>
          <w:sz w:val="16"/>
          <w:szCs w:val="16"/>
        </w:rPr>
        <w:t>Срок поставки: в течении 5 (пяти) рабочих дней, по заявке Заказчика.</w:t>
      </w:r>
    </w:p>
    <w:p w14:paraId="46AA6106" w14:textId="77777777" w:rsidR="00121369" w:rsidRPr="008E4C59" w:rsidRDefault="008E4C59" w:rsidP="00121369">
      <w:pPr>
        <w:spacing w:after="0" w:line="240" w:lineRule="auto"/>
        <w:ind w:left="2835" w:right="141" w:hanging="2835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8E4C59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="00121369" w:rsidRPr="008E4C59">
        <w:rPr>
          <w:rFonts w:ascii="Times New Roman" w:hAnsi="Times New Roman" w:cs="Times New Roman"/>
          <w:b/>
          <w:sz w:val="16"/>
          <w:szCs w:val="16"/>
        </w:rPr>
        <w:t>Адрес поставки: г. Алматы, ул. Жандосова 6, аптечный склад.</w:t>
      </w:r>
    </w:p>
    <w:p w14:paraId="11590FE7" w14:textId="77777777" w:rsidR="00121369" w:rsidRPr="008E4C59" w:rsidRDefault="00121369" w:rsidP="00121369">
      <w:pPr>
        <w:spacing w:after="0" w:line="240" w:lineRule="auto"/>
        <w:ind w:left="2835" w:right="141" w:hanging="2835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14:paraId="20C3D9E6" w14:textId="77777777" w:rsidR="006873E8" w:rsidRDefault="006873E8"/>
    <w:sectPr w:rsidR="006873E8" w:rsidSect="001213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805"/>
    <w:multiLevelType w:val="hybridMultilevel"/>
    <w:tmpl w:val="8AB26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E0EE3"/>
    <w:multiLevelType w:val="hybridMultilevel"/>
    <w:tmpl w:val="960CCA8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0A187546"/>
    <w:multiLevelType w:val="hybridMultilevel"/>
    <w:tmpl w:val="738C57E0"/>
    <w:lvl w:ilvl="0" w:tplc="AA68E5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36BFF"/>
    <w:multiLevelType w:val="hybridMultilevel"/>
    <w:tmpl w:val="E4DED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343B52"/>
    <w:multiLevelType w:val="hybridMultilevel"/>
    <w:tmpl w:val="CC2EADF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127E1609"/>
    <w:multiLevelType w:val="hybridMultilevel"/>
    <w:tmpl w:val="19E6107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>
    <w:nsid w:val="16CA00CF"/>
    <w:multiLevelType w:val="hybridMultilevel"/>
    <w:tmpl w:val="78166EC0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>
    <w:nsid w:val="1D480220"/>
    <w:multiLevelType w:val="hybridMultilevel"/>
    <w:tmpl w:val="563EF1D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20825AB4"/>
    <w:multiLevelType w:val="hybridMultilevel"/>
    <w:tmpl w:val="233647E4"/>
    <w:lvl w:ilvl="0" w:tplc="1A6E591C">
      <w:start w:val="1"/>
      <w:numFmt w:val="bullet"/>
      <w:pStyle w:val="1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10C7329"/>
    <w:multiLevelType w:val="hybridMultilevel"/>
    <w:tmpl w:val="7FC2AA5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>
    <w:nsid w:val="255D1316"/>
    <w:multiLevelType w:val="hybridMultilevel"/>
    <w:tmpl w:val="16FC2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A17B1D"/>
    <w:multiLevelType w:val="hybridMultilevel"/>
    <w:tmpl w:val="C6C4F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E2932"/>
    <w:multiLevelType w:val="hybridMultilevel"/>
    <w:tmpl w:val="5DE22C5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294A38B3"/>
    <w:multiLevelType w:val="hybridMultilevel"/>
    <w:tmpl w:val="E446E7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9C06301"/>
    <w:multiLevelType w:val="hybridMultilevel"/>
    <w:tmpl w:val="125CA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9D4E5C"/>
    <w:multiLevelType w:val="hybridMultilevel"/>
    <w:tmpl w:val="C6EE5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553FC9"/>
    <w:multiLevelType w:val="hybridMultilevel"/>
    <w:tmpl w:val="BA1A0126"/>
    <w:lvl w:ilvl="0" w:tplc="FAE24F3A"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>
    <w:nsid w:val="2DBC3925"/>
    <w:multiLevelType w:val="hybridMultilevel"/>
    <w:tmpl w:val="DE9A617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>
    <w:nsid w:val="303B0BBB"/>
    <w:multiLevelType w:val="hybridMultilevel"/>
    <w:tmpl w:val="5AF276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12F0240"/>
    <w:multiLevelType w:val="hybridMultilevel"/>
    <w:tmpl w:val="EC8EBECA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0">
    <w:nsid w:val="32D01C87"/>
    <w:multiLevelType w:val="hybridMultilevel"/>
    <w:tmpl w:val="A9BAD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237B94"/>
    <w:multiLevelType w:val="hybridMultilevel"/>
    <w:tmpl w:val="4482C30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>
    <w:nsid w:val="34380B30"/>
    <w:multiLevelType w:val="hybridMultilevel"/>
    <w:tmpl w:val="A5A2ACC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3C247612"/>
    <w:multiLevelType w:val="hybridMultilevel"/>
    <w:tmpl w:val="C89EE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44491C"/>
    <w:multiLevelType w:val="hybridMultilevel"/>
    <w:tmpl w:val="B762E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713735"/>
    <w:multiLevelType w:val="hybridMultilevel"/>
    <w:tmpl w:val="71FC3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A228E2"/>
    <w:multiLevelType w:val="hybridMultilevel"/>
    <w:tmpl w:val="36443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B74EB2"/>
    <w:multiLevelType w:val="hybridMultilevel"/>
    <w:tmpl w:val="7CFC4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805203"/>
    <w:multiLevelType w:val="hybridMultilevel"/>
    <w:tmpl w:val="6F50E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2A377D"/>
    <w:multiLevelType w:val="hybridMultilevel"/>
    <w:tmpl w:val="F12CB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D15361"/>
    <w:multiLevelType w:val="hybridMultilevel"/>
    <w:tmpl w:val="0EAC5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9F1351"/>
    <w:multiLevelType w:val="hybridMultilevel"/>
    <w:tmpl w:val="6F6276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609C183F"/>
    <w:multiLevelType w:val="hybridMultilevel"/>
    <w:tmpl w:val="E0081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1A066A"/>
    <w:multiLevelType w:val="hybridMultilevel"/>
    <w:tmpl w:val="7EA4D374"/>
    <w:lvl w:ilvl="0" w:tplc="BED227DA">
      <w:start w:val="1"/>
      <w:numFmt w:val="decimal"/>
      <w:suff w:val="space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4">
    <w:nsid w:val="644574A0"/>
    <w:multiLevelType w:val="hybridMultilevel"/>
    <w:tmpl w:val="BDF4CC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5EA0813"/>
    <w:multiLevelType w:val="hybridMultilevel"/>
    <w:tmpl w:val="D6AE4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96600B"/>
    <w:multiLevelType w:val="hybridMultilevel"/>
    <w:tmpl w:val="9FA64FC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>
    <w:nsid w:val="68DD3531"/>
    <w:multiLevelType w:val="hybridMultilevel"/>
    <w:tmpl w:val="98C413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C0C5E3E"/>
    <w:multiLevelType w:val="hybridMultilevel"/>
    <w:tmpl w:val="567E7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570761"/>
    <w:multiLevelType w:val="hybridMultilevel"/>
    <w:tmpl w:val="9FDA1EB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0">
    <w:nsid w:val="71AF0AC4"/>
    <w:multiLevelType w:val="hybridMultilevel"/>
    <w:tmpl w:val="5EECE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5C776D"/>
    <w:multiLevelType w:val="hybridMultilevel"/>
    <w:tmpl w:val="BF0241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3612E07"/>
    <w:multiLevelType w:val="hybridMultilevel"/>
    <w:tmpl w:val="0B54E30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>
    <w:nsid w:val="74702CFD"/>
    <w:multiLevelType w:val="hybridMultilevel"/>
    <w:tmpl w:val="C94A9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0452A8"/>
    <w:multiLevelType w:val="hybridMultilevel"/>
    <w:tmpl w:val="96328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817328"/>
    <w:multiLevelType w:val="hybridMultilevel"/>
    <w:tmpl w:val="19E85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281D74"/>
    <w:multiLevelType w:val="hybridMultilevel"/>
    <w:tmpl w:val="571E6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8C68BF"/>
    <w:multiLevelType w:val="hybridMultilevel"/>
    <w:tmpl w:val="76342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21"/>
  </w:num>
  <w:num w:numId="4">
    <w:abstractNumId w:val="15"/>
  </w:num>
  <w:num w:numId="5">
    <w:abstractNumId w:val="43"/>
  </w:num>
  <w:num w:numId="6">
    <w:abstractNumId w:val="44"/>
  </w:num>
  <w:num w:numId="7">
    <w:abstractNumId w:val="25"/>
  </w:num>
  <w:num w:numId="8">
    <w:abstractNumId w:val="19"/>
  </w:num>
  <w:num w:numId="9">
    <w:abstractNumId w:val="34"/>
  </w:num>
  <w:num w:numId="10">
    <w:abstractNumId w:val="36"/>
  </w:num>
  <w:num w:numId="11">
    <w:abstractNumId w:val="1"/>
  </w:num>
  <w:num w:numId="12">
    <w:abstractNumId w:val="6"/>
  </w:num>
  <w:num w:numId="13">
    <w:abstractNumId w:val="17"/>
  </w:num>
  <w:num w:numId="14">
    <w:abstractNumId w:val="5"/>
  </w:num>
  <w:num w:numId="15">
    <w:abstractNumId w:val="9"/>
  </w:num>
  <w:num w:numId="16">
    <w:abstractNumId w:val="39"/>
  </w:num>
  <w:num w:numId="17">
    <w:abstractNumId w:val="4"/>
  </w:num>
  <w:num w:numId="18">
    <w:abstractNumId w:val="11"/>
  </w:num>
  <w:num w:numId="19">
    <w:abstractNumId w:val="24"/>
  </w:num>
  <w:num w:numId="20">
    <w:abstractNumId w:val="3"/>
  </w:num>
  <w:num w:numId="21">
    <w:abstractNumId w:val="31"/>
  </w:num>
  <w:num w:numId="22">
    <w:abstractNumId w:val="7"/>
  </w:num>
  <w:num w:numId="23">
    <w:abstractNumId w:val="42"/>
  </w:num>
  <w:num w:numId="24">
    <w:abstractNumId w:val="12"/>
  </w:num>
  <w:num w:numId="25">
    <w:abstractNumId w:val="18"/>
  </w:num>
  <w:num w:numId="26">
    <w:abstractNumId w:val="41"/>
  </w:num>
  <w:num w:numId="27">
    <w:abstractNumId w:val="37"/>
  </w:num>
  <w:num w:numId="28">
    <w:abstractNumId w:val="27"/>
  </w:num>
  <w:num w:numId="29">
    <w:abstractNumId w:val="10"/>
  </w:num>
  <w:num w:numId="30">
    <w:abstractNumId w:val="26"/>
  </w:num>
  <w:num w:numId="31">
    <w:abstractNumId w:val="29"/>
  </w:num>
  <w:num w:numId="32">
    <w:abstractNumId w:val="23"/>
  </w:num>
  <w:num w:numId="33">
    <w:abstractNumId w:val="47"/>
  </w:num>
  <w:num w:numId="34">
    <w:abstractNumId w:val="0"/>
  </w:num>
  <w:num w:numId="35">
    <w:abstractNumId w:val="45"/>
  </w:num>
  <w:num w:numId="36">
    <w:abstractNumId w:val="46"/>
  </w:num>
  <w:num w:numId="37">
    <w:abstractNumId w:val="40"/>
  </w:num>
  <w:num w:numId="38">
    <w:abstractNumId w:val="13"/>
  </w:num>
  <w:num w:numId="39">
    <w:abstractNumId w:val="28"/>
  </w:num>
  <w:num w:numId="40">
    <w:abstractNumId w:val="14"/>
  </w:num>
  <w:num w:numId="41">
    <w:abstractNumId w:val="38"/>
  </w:num>
  <w:num w:numId="42">
    <w:abstractNumId w:val="32"/>
  </w:num>
  <w:num w:numId="43">
    <w:abstractNumId w:val="35"/>
  </w:num>
  <w:num w:numId="44">
    <w:abstractNumId w:val="30"/>
  </w:num>
  <w:num w:numId="45">
    <w:abstractNumId w:val="20"/>
  </w:num>
  <w:num w:numId="46">
    <w:abstractNumId w:val="8"/>
  </w:num>
  <w:num w:numId="47">
    <w:abstractNumId w:val="33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94"/>
    <w:rsid w:val="000062B3"/>
    <w:rsid w:val="000064AF"/>
    <w:rsid w:val="000068FA"/>
    <w:rsid w:val="00023BC5"/>
    <w:rsid w:val="00054105"/>
    <w:rsid w:val="00057F90"/>
    <w:rsid w:val="000703E5"/>
    <w:rsid w:val="00072087"/>
    <w:rsid w:val="000851E2"/>
    <w:rsid w:val="000865E4"/>
    <w:rsid w:val="00090BCE"/>
    <w:rsid w:val="000B503A"/>
    <w:rsid w:val="000C1B52"/>
    <w:rsid w:val="000C37F7"/>
    <w:rsid w:val="000C49D9"/>
    <w:rsid w:val="000D18A8"/>
    <w:rsid w:val="000D1D3D"/>
    <w:rsid w:val="000E6910"/>
    <w:rsid w:val="000E72F5"/>
    <w:rsid w:val="000E7C37"/>
    <w:rsid w:val="000F031F"/>
    <w:rsid w:val="000F296E"/>
    <w:rsid w:val="000F563E"/>
    <w:rsid w:val="000F56FC"/>
    <w:rsid w:val="00105A58"/>
    <w:rsid w:val="00114C72"/>
    <w:rsid w:val="00115D47"/>
    <w:rsid w:val="00117629"/>
    <w:rsid w:val="00121369"/>
    <w:rsid w:val="001274F2"/>
    <w:rsid w:val="0013420D"/>
    <w:rsid w:val="00136666"/>
    <w:rsid w:val="00144466"/>
    <w:rsid w:val="00145D30"/>
    <w:rsid w:val="00146054"/>
    <w:rsid w:val="001566FF"/>
    <w:rsid w:val="00156914"/>
    <w:rsid w:val="00161B32"/>
    <w:rsid w:val="00165540"/>
    <w:rsid w:val="001728A7"/>
    <w:rsid w:val="00181367"/>
    <w:rsid w:val="00182E8F"/>
    <w:rsid w:val="0018604E"/>
    <w:rsid w:val="00187592"/>
    <w:rsid w:val="001A6D82"/>
    <w:rsid w:val="001A79B0"/>
    <w:rsid w:val="001A7D23"/>
    <w:rsid w:val="001B032D"/>
    <w:rsid w:val="001B18A7"/>
    <w:rsid w:val="001B1E8B"/>
    <w:rsid w:val="001B5811"/>
    <w:rsid w:val="001B6F4D"/>
    <w:rsid w:val="001D75E7"/>
    <w:rsid w:val="001E3CF3"/>
    <w:rsid w:val="00200835"/>
    <w:rsid w:val="0020432D"/>
    <w:rsid w:val="0022082D"/>
    <w:rsid w:val="00220C37"/>
    <w:rsid w:val="00224D7B"/>
    <w:rsid w:val="00224E2D"/>
    <w:rsid w:val="002268FA"/>
    <w:rsid w:val="002322B9"/>
    <w:rsid w:val="002326C7"/>
    <w:rsid w:val="002335C5"/>
    <w:rsid w:val="00240D08"/>
    <w:rsid w:val="00253ECB"/>
    <w:rsid w:val="002547D9"/>
    <w:rsid w:val="00254E66"/>
    <w:rsid w:val="00267BF5"/>
    <w:rsid w:val="0027271C"/>
    <w:rsid w:val="00273ED9"/>
    <w:rsid w:val="00281CD2"/>
    <w:rsid w:val="002820C2"/>
    <w:rsid w:val="002849B2"/>
    <w:rsid w:val="00284D34"/>
    <w:rsid w:val="002857E9"/>
    <w:rsid w:val="00290D4B"/>
    <w:rsid w:val="002A0B09"/>
    <w:rsid w:val="002A451C"/>
    <w:rsid w:val="002A546C"/>
    <w:rsid w:val="002B2E35"/>
    <w:rsid w:val="002B4BF3"/>
    <w:rsid w:val="002B566D"/>
    <w:rsid w:val="002C2C2A"/>
    <w:rsid w:val="002C2EB6"/>
    <w:rsid w:val="002C390C"/>
    <w:rsid w:val="002C4940"/>
    <w:rsid w:val="002D5B19"/>
    <w:rsid w:val="002E0A64"/>
    <w:rsid w:val="002E6106"/>
    <w:rsid w:val="002F11AF"/>
    <w:rsid w:val="003067B5"/>
    <w:rsid w:val="00312845"/>
    <w:rsid w:val="00317653"/>
    <w:rsid w:val="00320C75"/>
    <w:rsid w:val="00324282"/>
    <w:rsid w:val="003425EB"/>
    <w:rsid w:val="00347E77"/>
    <w:rsid w:val="003501CA"/>
    <w:rsid w:val="003561D7"/>
    <w:rsid w:val="00361933"/>
    <w:rsid w:val="00362626"/>
    <w:rsid w:val="0036609B"/>
    <w:rsid w:val="0037232A"/>
    <w:rsid w:val="00374069"/>
    <w:rsid w:val="003756D3"/>
    <w:rsid w:val="00384662"/>
    <w:rsid w:val="00390FC9"/>
    <w:rsid w:val="00395A07"/>
    <w:rsid w:val="003A6FBC"/>
    <w:rsid w:val="003A79CE"/>
    <w:rsid w:val="003B223C"/>
    <w:rsid w:val="003B3CC0"/>
    <w:rsid w:val="003B6EAA"/>
    <w:rsid w:val="003C02B8"/>
    <w:rsid w:val="003C1DD4"/>
    <w:rsid w:val="003C7721"/>
    <w:rsid w:val="003D1536"/>
    <w:rsid w:val="003E333A"/>
    <w:rsid w:val="003E5063"/>
    <w:rsid w:val="003F0FE0"/>
    <w:rsid w:val="003F1DD4"/>
    <w:rsid w:val="00403FB9"/>
    <w:rsid w:val="00433D6F"/>
    <w:rsid w:val="00441BC6"/>
    <w:rsid w:val="004455C0"/>
    <w:rsid w:val="004477EA"/>
    <w:rsid w:val="00453614"/>
    <w:rsid w:val="004550F3"/>
    <w:rsid w:val="00457845"/>
    <w:rsid w:val="00457CA1"/>
    <w:rsid w:val="004621F4"/>
    <w:rsid w:val="004630C9"/>
    <w:rsid w:val="00465226"/>
    <w:rsid w:val="004653D2"/>
    <w:rsid w:val="00480F11"/>
    <w:rsid w:val="00485092"/>
    <w:rsid w:val="00486F48"/>
    <w:rsid w:val="00492190"/>
    <w:rsid w:val="00494326"/>
    <w:rsid w:val="004A1B24"/>
    <w:rsid w:val="004A24A1"/>
    <w:rsid w:val="004A4BD7"/>
    <w:rsid w:val="004A611C"/>
    <w:rsid w:val="004A7EC4"/>
    <w:rsid w:val="004C4C2F"/>
    <w:rsid w:val="004C679A"/>
    <w:rsid w:val="004D47A7"/>
    <w:rsid w:val="004E1CF0"/>
    <w:rsid w:val="004E35A1"/>
    <w:rsid w:val="004E5E09"/>
    <w:rsid w:val="00501F17"/>
    <w:rsid w:val="005020E5"/>
    <w:rsid w:val="00513FD9"/>
    <w:rsid w:val="00514821"/>
    <w:rsid w:val="005155A2"/>
    <w:rsid w:val="00517481"/>
    <w:rsid w:val="00521908"/>
    <w:rsid w:val="00536EA6"/>
    <w:rsid w:val="00537218"/>
    <w:rsid w:val="0054117F"/>
    <w:rsid w:val="005435E1"/>
    <w:rsid w:val="0054675A"/>
    <w:rsid w:val="00551E68"/>
    <w:rsid w:val="00556848"/>
    <w:rsid w:val="00564565"/>
    <w:rsid w:val="00565543"/>
    <w:rsid w:val="00567477"/>
    <w:rsid w:val="00571ABC"/>
    <w:rsid w:val="005736A0"/>
    <w:rsid w:val="00577D59"/>
    <w:rsid w:val="005848BB"/>
    <w:rsid w:val="0059014B"/>
    <w:rsid w:val="005945F1"/>
    <w:rsid w:val="005946FB"/>
    <w:rsid w:val="00596BC7"/>
    <w:rsid w:val="005B2CFB"/>
    <w:rsid w:val="005B3E1E"/>
    <w:rsid w:val="005C1E34"/>
    <w:rsid w:val="005D3AF5"/>
    <w:rsid w:val="005E22A0"/>
    <w:rsid w:val="005E3A64"/>
    <w:rsid w:val="005E4224"/>
    <w:rsid w:val="005E7E14"/>
    <w:rsid w:val="005F308D"/>
    <w:rsid w:val="00600C64"/>
    <w:rsid w:val="0060317D"/>
    <w:rsid w:val="00603D6B"/>
    <w:rsid w:val="006143D2"/>
    <w:rsid w:val="00616B94"/>
    <w:rsid w:val="00625222"/>
    <w:rsid w:val="0063160C"/>
    <w:rsid w:val="0063450E"/>
    <w:rsid w:val="00634AFF"/>
    <w:rsid w:val="00636E4D"/>
    <w:rsid w:val="006448F4"/>
    <w:rsid w:val="0065546D"/>
    <w:rsid w:val="006622B4"/>
    <w:rsid w:val="00674BAB"/>
    <w:rsid w:val="00677784"/>
    <w:rsid w:val="00680084"/>
    <w:rsid w:val="006810D8"/>
    <w:rsid w:val="0068443D"/>
    <w:rsid w:val="00686B1F"/>
    <w:rsid w:val="006871AA"/>
    <w:rsid w:val="006873E8"/>
    <w:rsid w:val="006917CE"/>
    <w:rsid w:val="00693424"/>
    <w:rsid w:val="00696EC6"/>
    <w:rsid w:val="006A1CEA"/>
    <w:rsid w:val="006A2E18"/>
    <w:rsid w:val="006A6D8E"/>
    <w:rsid w:val="006A7D73"/>
    <w:rsid w:val="006B414E"/>
    <w:rsid w:val="006B64A2"/>
    <w:rsid w:val="006D4387"/>
    <w:rsid w:val="006F5EA3"/>
    <w:rsid w:val="006F6FCD"/>
    <w:rsid w:val="007018D2"/>
    <w:rsid w:val="00704B46"/>
    <w:rsid w:val="0071116B"/>
    <w:rsid w:val="007120A2"/>
    <w:rsid w:val="00714878"/>
    <w:rsid w:val="00722708"/>
    <w:rsid w:val="00730501"/>
    <w:rsid w:val="00730F53"/>
    <w:rsid w:val="00735B63"/>
    <w:rsid w:val="00737140"/>
    <w:rsid w:val="00747669"/>
    <w:rsid w:val="007476D0"/>
    <w:rsid w:val="00747F72"/>
    <w:rsid w:val="007555D6"/>
    <w:rsid w:val="00757517"/>
    <w:rsid w:val="00775930"/>
    <w:rsid w:val="0079411F"/>
    <w:rsid w:val="00794CEE"/>
    <w:rsid w:val="007954A2"/>
    <w:rsid w:val="00797FB3"/>
    <w:rsid w:val="007A1C5A"/>
    <w:rsid w:val="007B13A6"/>
    <w:rsid w:val="007B5961"/>
    <w:rsid w:val="007B62E2"/>
    <w:rsid w:val="007C0389"/>
    <w:rsid w:val="007C1627"/>
    <w:rsid w:val="007C76BA"/>
    <w:rsid w:val="007D0F43"/>
    <w:rsid w:val="007D1D03"/>
    <w:rsid w:val="007D320D"/>
    <w:rsid w:val="007D386D"/>
    <w:rsid w:val="007D3B9E"/>
    <w:rsid w:val="007D4ED6"/>
    <w:rsid w:val="007E3AFF"/>
    <w:rsid w:val="007F0559"/>
    <w:rsid w:val="007F4139"/>
    <w:rsid w:val="007F516B"/>
    <w:rsid w:val="007F6315"/>
    <w:rsid w:val="008005DF"/>
    <w:rsid w:val="00802F33"/>
    <w:rsid w:val="0081231A"/>
    <w:rsid w:val="00815186"/>
    <w:rsid w:val="008205A3"/>
    <w:rsid w:val="008257AF"/>
    <w:rsid w:val="008276E4"/>
    <w:rsid w:val="00834335"/>
    <w:rsid w:val="008402DF"/>
    <w:rsid w:val="00850555"/>
    <w:rsid w:val="0085265F"/>
    <w:rsid w:val="008551F8"/>
    <w:rsid w:val="00855BE1"/>
    <w:rsid w:val="0086059D"/>
    <w:rsid w:val="00862851"/>
    <w:rsid w:val="00864B2A"/>
    <w:rsid w:val="00867A12"/>
    <w:rsid w:val="008713CE"/>
    <w:rsid w:val="008723DD"/>
    <w:rsid w:val="00872E83"/>
    <w:rsid w:val="008735CD"/>
    <w:rsid w:val="00873D42"/>
    <w:rsid w:val="0087435E"/>
    <w:rsid w:val="0087683E"/>
    <w:rsid w:val="008842F6"/>
    <w:rsid w:val="00884729"/>
    <w:rsid w:val="00887C3E"/>
    <w:rsid w:val="00894742"/>
    <w:rsid w:val="00895A18"/>
    <w:rsid w:val="008A0223"/>
    <w:rsid w:val="008A551B"/>
    <w:rsid w:val="008C74BE"/>
    <w:rsid w:val="008C7CEB"/>
    <w:rsid w:val="008D0489"/>
    <w:rsid w:val="008D077E"/>
    <w:rsid w:val="008D11C7"/>
    <w:rsid w:val="008E3474"/>
    <w:rsid w:val="008E4C59"/>
    <w:rsid w:val="008F2FD0"/>
    <w:rsid w:val="008F44CB"/>
    <w:rsid w:val="008F52BE"/>
    <w:rsid w:val="00900187"/>
    <w:rsid w:val="00900F3C"/>
    <w:rsid w:val="00904DAF"/>
    <w:rsid w:val="009131BB"/>
    <w:rsid w:val="00916EF8"/>
    <w:rsid w:val="009225A4"/>
    <w:rsid w:val="00927567"/>
    <w:rsid w:val="00930EB2"/>
    <w:rsid w:val="00934D54"/>
    <w:rsid w:val="00940BC4"/>
    <w:rsid w:val="00941AE3"/>
    <w:rsid w:val="0094275F"/>
    <w:rsid w:val="00944E4B"/>
    <w:rsid w:val="0094609B"/>
    <w:rsid w:val="00956AA8"/>
    <w:rsid w:val="00957047"/>
    <w:rsid w:val="0096249B"/>
    <w:rsid w:val="00976C06"/>
    <w:rsid w:val="009920D7"/>
    <w:rsid w:val="009A3E89"/>
    <w:rsid w:val="009B2F90"/>
    <w:rsid w:val="009B3DB6"/>
    <w:rsid w:val="009B7F03"/>
    <w:rsid w:val="009C0A0E"/>
    <w:rsid w:val="009C0F7D"/>
    <w:rsid w:val="009C67C2"/>
    <w:rsid w:val="009C73BA"/>
    <w:rsid w:val="009E0EE7"/>
    <w:rsid w:val="009E17D8"/>
    <w:rsid w:val="009E501F"/>
    <w:rsid w:val="009E5759"/>
    <w:rsid w:val="009E6145"/>
    <w:rsid w:val="009F19A9"/>
    <w:rsid w:val="009F2B38"/>
    <w:rsid w:val="009F2DFD"/>
    <w:rsid w:val="009F37FD"/>
    <w:rsid w:val="009F67A9"/>
    <w:rsid w:val="009F71AE"/>
    <w:rsid w:val="009F7840"/>
    <w:rsid w:val="00A03C7C"/>
    <w:rsid w:val="00A133AD"/>
    <w:rsid w:val="00A15318"/>
    <w:rsid w:val="00A20244"/>
    <w:rsid w:val="00A27A23"/>
    <w:rsid w:val="00A30B30"/>
    <w:rsid w:val="00A5525C"/>
    <w:rsid w:val="00A77D1F"/>
    <w:rsid w:val="00A77FF1"/>
    <w:rsid w:val="00A8001F"/>
    <w:rsid w:val="00A8028C"/>
    <w:rsid w:val="00A90EDF"/>
    <w:rsid w:val="00A944D1"/>
    <w:rsid w:val="00A95FC0"/>
    <w:rsid w:val="00A96066"/>
    <w:rsid w:val="00A96CAE"/>
    <w:rsid w:val="00AA3860"/>
    <w:rsid w:val="00AB1DBF"/>
    <w:rsid w:val="00AB5F5E"/>
    <w:rsid w:val="00AB6D35"/>
    <w:rsid w:val="00AB74AA"/>
    <w:rsid w:val="00AD37FE"/>
    <w:rsid w:val="00AD54FF"/>
    <w:rsid w:val="00AD6B5B"/>
    <w:rsid w:val="00AE1841"/>
    <w:rsid w:val="00AE241C"/>
    <w:rsid w:val="00AE27C6"/>
    <w:rsid w:val="00AE2935"/>
    <w:rsid w:val="00AE540A"/>
    <w:rsid w:val="00AF0561"/>
    <w:rsid w:val="00AF0962"/>
    <w:rsid w:val="00AF1435"/>
    <w:rsid w:val="00AF3D1C"/>
    <w:rsid w:val="00AF4F78"/>
    <w:rsid w:val="00B01D59"/>
    <w:rsid w:val="00B070BD"/>
    <w:rsid w:val="00B11888"/>
    <w:rsid w:val="00B12E8E"/>
    <w:rsid w:val="00B20A73"/>
    <w:rsid w:val="00B26028"/>
    <w:rsid w:val="00B30CDA"/>
    <w:rsid w:val="00B322F4"/>
    <w:rsid w:val="00B406C5"/>
    <w:rsid w:val="00B42390"/>
    <w:rsid w:val="00B43598"/>
    <w:rsid w:val="00B47A99"/>
    <w:rsid w:val="00B51322"/>
    <w:rsid w:val="00B7705E"/>
    <w:rsid w:val="00B77804"/>
    <w:rsid w:val="00B81CE1"/>
    <w:rsid w:val="00B833E5"/>
    <w:rsid w:val="00B914B5"/>
    <w:rsid w:val="00B9322A"/>
    <w:rsid w:val="00B943C5"/>
    <w:rsid w:val="00B94EA7"/>
    <w:rsid w:val="00B978F3"/>
    <w:rsid w:val="00BA24E0"/>
    <w:rsid w:val="00BA2F0F"/>
    <w:rsid w:val="00BA48C6"/>
    <w:rsid w:val="00BA4B19"/>
    <w:rsid w:val="00BB681D"/>
    <w:rsid w:val="00BC1823"/>
    <w:rsid w:val="00BC1EA6"/>
    <w:rsid w:val="00BC424C"/>
    <w:rsid w:val="00BD2710"/>
    <w:rsid w:val="00BD3447"/>
    <w:rsid w:val="00BE2AD6"/>
    <w:rsid w:val="00BE2FBA"/>
    <w:rsid w:val="00BE6853"/>
    <w:rsid w:val="00BE697A"/>
    <w:rsid w:val="00BE7D4E"/>
    <w:rsid w:val="00BF0439"/>
    <w:rsid w:val="00BF16BA"/>
    <w:rsid w:val="00BF3F04"/>
    <w:rsid w:val="00BF592A"/>
    <w:rsid w:val="00C02DF9"/>
    <w:rsid w:val="00C12EF8"/>
    <w:rsid w:val="00C14D1D"/>
    <w:rsid w:val="00C2766C"/>
    <w:rsid w:val="00C37ADA"/>
    <w:rsid w:val="00C43B0B"/>
    <w:rsid w:val="00C46D74"/>
    <w:rsid w:val="00C54212"/>
    <w:rsid w:val="00C61A08"/>
    <w:rsid w:val="00C63FC3"/>
    <w:rsid w:val="00C642DA"/>
    <w:rsid w:val="00C67B6C"/>
    <w:rsid w:val="00C70256"/>
    <w:rsid w:val="00C70F20"/>
    <w:rsid w:val="00C7598C"/>
    <w:rsid w:val="00C8005C"/>
    <w:rsid w:val="00C8294D"/>
    <w:rsid w:val="00C9229D"/>
    <w:rsid w:val="00C93A62"/>
    <w:rsid w:val="00C9427C"/>
    <w:rsid w:val="00C96201"/>
    <w:rsid w:val="00CA0C39"/>
    <w:rsid w:val="00CA3B43"/>
    <w:rsid w:val="00CB6C69"/>
    <w:rsid w:val="00CC0369"/>
    <w:rsid w:val="00CC0D6D"/>
    <w:rsid w:val="00CC46AB"/>
    <w:rsid w:val="00CC4D12"/>
    <w:rsid w:val="00CC6290"/>
    <w:rsid w:val="00CC7704"/>
    <w:rsid w:val="00CD00D6"/>
    <w:rsid w:val="00CD4685"/>
    <w:rsid w:val="00CD6C15"/>
    <w:rsid w:val="00CE0B3F"/>
    <w:rsid w:val="00CE51ED"/>
    <w:rsid w:val="00CF5F67"/>
    <w:rsid w:val="00CF7A56"/>
    <w:rsid w:val="00D00765"/>
    <w:rsid w:val="00D03E80"/>
    <w:rsid w:val="00D14AD3"/>
    <w:rsid w:val="00D15D73"/>
    <w:rsid w:val="00D17A88"/>
    <w:rsid w:val="00D22E18"/>
    <w:rsid w:val="00D35FDA"/>
    <w:rsid w:val="00D43768"/>
    <w:rsid w:val="00D45E91"/>
    <w:rsid w:val="00D56FC8"/>
    <w:rsid w:val="00D6207E"/>
    <w:rsid w:val="00D70869"/>
    <w:rsid w:val="00D7273B"/>
    <w:rsid w:val="00D93548"/>
    <w:rsid w:val="00DA2009"/>
    <w:rsid w:val="00DA6169"/>
    <w:rsid w:val="00DA6AC1"/>
    <w:rsid w:val="00DE1EBF"/>
    <w:rsid w:val="00DE2C91"/>
    <w:rsid w:val="00DE7AA4"/>
    <w:rsid w:val="00DF41D8"/>
    <w:rsid w:val="00DF7EEE"/>
    <w:rsid w:val="00E03D6C"/>
    <w:rsid w:val="00E04642"/>
    <w:rsid w:val="00E103C1"/>
    <w:rsid w:val="00E11866"/>
    <w:rsid w:val="00E134D1"/>
    <w:rsid w:val="00E231A2"/>
    <w:rsid w:val="00E4273E"/>
    <w:rsid w:val="00E4399C"/>
    <w:rsid w:val="00E47BB4"/>
    <w:rsid w:val="00E549CD"/>
    <w:rsid w:val="00E54B83"/>
    <w:rsid w:val="00E555DA"/>
    <w:rsid w:val="00E61E80"/>
    <w:rsid w:val="00E657EC"/>
    <w:rsid w:val="00E70DD1"/>
    <w:rsid w:val="00E73100"/>
    <w:rsid w:val="00E731FB"/>
    <w:rsid w:val="00E75EDB"/>
    <w:rsid w:val="00E80A36"/>
    <w:rsid w:val="00E84E1C"/>
    <w:rsid w:val="00E85831"/>
    <w:rsid w:val="00E86F70"/>
    <w:rsid w:val="00E903E5"/>
    <w:rsid w:val="00EA06E8"/>
    <w:rsid w:val="00EA22F9"/>
    <w:rsid w:val="00EA3C8A"/>
    <w:rsid w:val="00EA6A9A"/>
    <w:rsid w:val="00EA7FDE"/>
    <w:rsid w:val="00EB3A0A"/>
    <w:rsid w:val="00EB5D7E"/>
    <w:rsid w:val="00EB6E8B"/>
    <w:rsid w:val="00EB75F3"/>
    <w:rsid w:val="00EC0328"/>
    <w:rsid w:val="00EC4F72"/>
    <w:rsid w:val="00EC54DB"/>
    <w:rsid w:val="00ED372E"/>
    <w:rsid w:val="00ED5F97"/>
    <w:rsid w:val="00ED7D5B"/>
    <w:rsid w:val="00EE09E9"/>
    <w:rsid w:val="00EE3D67"/>
    <w:rsid w:val="00EE61F2"/>
    <w:rsid w:val="00EF414C"/>
    <w:rsid w:val="00EF71E6"/>
    <w:rsid w:val="00F00899"/>
    <w:rsid w:val="00F01ECB"/>
    <w:rsid w:val="00F0209A"/>
    <w:rsid w:val="00F0718B"/>
    <w:rsid w:val="00F1792F"/>
    <w:rsid w:val="00F2423E"/>
    <w:rsid w:val="00F24CCD"/>
    <w:rsid w:val="00F2575F"/>
    <w:rsid w:val="00F258E9"/>
    <w:rsid w:val="00F2714D"/>
    <w:rsid w:val="00F52E36"/>
    <w:rsid w:val="00F56F83"/>
    <w:rsid w:val="00F57523"/>
    <w:rsid w:val="00F724F7"/>
    <w:rsid w:val="00F80AF7"/>
    <w:rsid w:val="00F85487"/>
    <w:rsid w:val="00F92197"/>
    <w:rsid w:val="00FA0F25"/>
    <w:rsid w:val="00FA1322"/>
    <w:rsid w:val="00FA169E"/>
    <w:rsid w:val="00FA54A9"/>
    <w:rsid w:val="00FB28B0"/>
    <w:rsid w:val="00FB63CC"/>
    <w:rsid w:val="00FB7A34"/>
    <w:rsid w:val="00FC4666"/>
    <w:rsid w:val="00FD1A87"/>
    <w:rsid w:val="00FD21D7"/>
    <w:rsid w:val="00FD2CC7"/>
    <w:rsid w:val="00FD30CA"/>
    <w:rsid w:val="00FE1723"/>
    <w:rsid w:val="00FE23FA"/>
    <w:rsid w:val="00FE57A3"/>
    <w:rsid w:val="00FF2D9F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E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6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1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1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121369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12136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121369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7"/>
    <w:uiPriority w:val="1"/>
    <w:qFormat/>
    <w:rsid w:val="00121369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922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2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9225A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basedOn w:val="a"/>
    <w:uiPriority w:val="99"/>
    <w:rsid w:val="0092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225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25A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uiPriority w:val="6"/>
    <w:rsid w:val="00453614"/>
    <w:rPr>
      <w:rFonts w:ascii="Bold" w:hAnsi="Bold" w:cs="Bold" w:hint="default"/>
      <w:b/>
      <w:bCs/>
      <w:i w:val="0"/>
      <w:iCs w:val="0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B914B5"/>
    <w:rPr>
      <w:b/>
      <w:bCs/>
    </w:rPr>
  </w:style>
  <w:style w:type="paragraph" w:styleId="ac">
    <w:name w:val="header"/>
    <w:basedOn w:val="a"/>
    <w:link w:val="ad"/>
    <w:rsid w:val="002C2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2C2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2C2C2A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2C2C2A"/>
    <w:rPr>
      <w:rFonts w:ascii="Tahoma" w:eastAsia="Times New Roman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rsid w:val="002C2C2A"/>
    <w:pPr>
      <w:tabs>
        <w:tab w:val="center" w:pos="4677"/>
        <w:tab w:val="right" w:pos="9355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2C2C2A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Список1"/>
    <w:basedOn w:val="a"/>
    <w:rsid w:val="002C2C2A"/>
    <w:pPr>
      <w:numPr>
        <w:numId w:val="46"/>
      </w:numPr>
      <w:tabs>
        <w:tab w:val="left" w:pos="851"/>
      </w:tabs>
      <w:spacing w:before="80" w:after="0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10">
    <w:name w:val="Абзац списка1"/>
    <w:basedOn w:val="a"/>
    <w:rsid w:val="002C2C2A"/>
    <w:pPr>
      <w:ind w:left="720"/>
      <w:contextualSpacing/>
    </w:pPr>
    <w:rPr>
      <w:rFonts w:ascii="Calibri" w:eastAsia="Times New Roman" w:hAnsi="Calibri" w:cs="Times New Roman"/>
    </w:rPr>
  </w:style>
  <w:style w:type="paragraph" w:styleId="af2">
    <w:name w:val="Document Map"/>
    <w:basedOn w:val="a"/>
    <w:link w:val="af3"/>
    <w:semiHidden/>
    <w:rsid w:val="002C2C2A"/>
    <w:pPr>
      <w:shd w:val="clear" w:color="auto" w:fill="000080"/>
      <w:spacing w:before="120" w:after="120" w:line="240" w:lineRule="auto"/>
      <w:jc w:val="both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af3">
    <w:name w:val="Схема документа Знак"/>
    <w:basedOn w:val="a0"/>
    <w:link w:val="af2"/>
    <w:semiHidden/>
    <w:rsid w:val="002C2C2A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s0">
    <w:name w:val="s0"/>
    <w:rsid w:val="002C2C2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2C2C2A"/>
    <w:rPr>
      <w:rFonts w:ascii="Times New Roman" w:hAnsi="Times New Roman" w:cs="Times New Roman" w:hint="default"/>
      <w:b/>
      <w:bCs/>
      <w:color w:val="000000"/>
    </w:rPr>
  </w:style>
  <w:style w:type="paragraph" w:customStyle="1" w:styleId="Standard">
    <w:name w:val="Standard"/>
    <w:rsid w:val="002C2C2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0">
    <w:name w:val="Default"/>
    <w:rsid w:val="002C2C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C2C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C2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C2C2A"/>
    <w:pPr>
      <w:widowControl w:val="0"/>
      <w:autoSpaceDE w:val="0"/>
      <w:autoSpaceDN w:val="0"/>
      <w:spacing w:after="0" w:line="233" w:lineRule="exact"/>
      <w:ind w:left="110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6"/>
    <w:uiPriority w:val="1"/>
    <w:locked/>
    <w:rsid w:val="0065546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6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1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1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121369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12136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121369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7"/>
    <w:uiPriority w:val="1"/>
    <w:qFormat/>
    <w:rsid w:val="00121369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922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2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9225A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basedOn w:val="a"/>
    <w:uiPriority w:val="99"/>
    <w:rsid w:val="0092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225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25A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uiPriority w:val="6"/>
    <w:rsid w:val="00453614"/>
    <w:rPr>
      <w:rFonts w:ascii="Bold" w:hAnsi="Bold" w:cs="Bold" w:hint="default"/>
      <w:b/>
      <w:bCs/>
      <w:i w:val="0"/>
      <w:iCs w:val="0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B914B5"/>
    <w:rPr>
      <w:b/>
      <w:bCs/>
    </w:rPr>
  </w:style>
  <w:style w:type="paragraph" w:styleId="ac">
    <w:name w:val="header"/>
    <w:basedOn w:val="a"/>
    <w:link w:val="ad"/>
    <w:rsid w:val="002C2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2C2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2C2C2A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2C2C2A"/>
    <w:rPr>
      <w:rFonts w:ascii="Tahoma" w:eastAsia="Times New Roman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rsid w:val="002C2C2A"/>
    <w:pPr>
      <w:tabs>
        <w:tab w:val="center" w:pos="4677"/>
        <w:tab w:val="right" w:pos="9355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2C2C2A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Список1"/>
    <w:basedOn w:val="a"/>
    <w:rsid w:val="002C2C2A"/>
    <w:pPr>
      <w:numPr>
        <w:numId w:val="46"/>
      </w:numPr>
      <w:tabs>
        <w:tab w:val="left" w:pos="851"/>
      </w:tabs>
      <w:spacing w:before="80" w:after="0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10">
    <w:name w:val="Абзац списка1"/>
    <w:basedOn w:val="a"/>
    <w:rsid w:val="002C2C2A"/>
    <w:pPr>
      <w:ind w:left="720"/>
      <w:contextualSpacing/>
    </w:pPr>
    <w:rPr>
      <w:rFonts w:ascii="Calibri" w:eastAsia="Times New Roman" w:hAnsi="Calibri" w:cs="Times New Roman"/>
    </w:rPr>
  </w:style>
  <w:style w:type="paragraph" w:styleId="af2">
    <w:name w:val="Document Map"/>
    <w:basedOn w:val="a"/>
    <w:link w:val="af3"/>
    <w:semiHidden/>
    <w:rsid w:val="002C2C2A"/>
    <w:pPr>
      <w:shd w:val="clear" w:color="auto" w:fill="000080"/>
      <w:spacing w:before="120" w:after="120" w:line="240" w:lineRule="auto"/>
      <w:jc w:val="both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af3">
    <w:name w:val="Схема документа Знак"/>
    <w:basedOn w:val="a0"/>
    <w:link w:val="af2"/>
    <w:semiHidden/>
    <w:rsid w:val="002C2C2A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s0">
    <w:name w:val="s0"/>
    <w:rsid w:val="002C2C2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2C2C2A"/>
    <w:rPr>
      <w:rFonts w:ascii="Times New Roman" w:hAnsi="Times New Roman" w:cs="Times New Roman" w:hint="default"/>
      <w:b/>
      <w:bCs/>
      <w:color w:val="000000"/>
    </w:rPr>
  </w:style>
  <w:style w:type="paragraph" w:customStyle="1" w:styleId="Standard">
    <w:name w:val="Standard"/>
    <w:rsid w:val="002C2C2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0">
    <w:name w:val="Default"/>
    <w:rsid w:val="002C2C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C2C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C2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C2C2A"/>
    <w:pPr>
      <w:widowControl w:val="0"/>
      <w:autoSpaceDE w:val="0"/>
      <w:autoSpaceDN w:val="0"/>
      <w:spacing w:after="0" w:line="233" w:lineRule="exact"/>
      <w:ind w:left="110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6"/>
    <w:uiPriority w:val="1"/>
    <w:locked/>
    <w:rsid w:val="0065546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lmaty-cgkb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749AD-CE3C-4FCC-B52B-F7E17606B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Госзакуп</cp:lastModifiedBy>
  <cp:revision>2</cp:revision>
  <cp:lastPrinted>2024-12-13T03:37:00Z</cp:lastPrinted>
  <dcterms:created xsi:type="dcterms:W3CDTF">2024-12-20T07:23:00Z</dcterms:created>
  <dcterms:modified xsi:type="dcterms:W3CDTF">2024-12-20T07:23:00Z</dcterms:modified>
</cp:coreProperties>
</file>