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B0D9535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46945">
        <w:rPr>
          <w:rFonts w:ascii="Times New Roman" w:hAnsi="Times New Roman" w:cs="Times New Roman"/>
          <w:b/>
        </w:rPr>
        <w:t>2</w:t>
      </w:r>
      <w:r w:rsidR="00D719E4">
        <w:rPr>
          <w:rFonts w:ascii="Times New Roman" w:hAnsi="Times New Roman" w:cs="Times New Roman"/>
          <w:b/>
        </w:rPr>
        <w:t>9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3205B958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546945">
        <w:rPr>
          <w:rFonts w:ascii="Times New Roman" w:eastAsia="Times New Roman" w:hAnsi="Times New Roman" w:cs="Times New Roman"/>
        </w:rPr>
        <w:t>2</w:t>
      </w:r>
      <w:r w:rsidR="00D719E4">
        <w:rPr>
          <w:rFonts w:ascii="Times New Roman" w:eastAsia="Times New Roman" w:hAnsi="Times New Roman" w:cs="Times New Roman"/>
        </w:rPr>
        <w:t>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</w:t>
      </w:r>
      <w:r w:rsidR="00D719E4">
        <w:rPr>
          <w:rFonts w:ascii="Times New Roman" w:eastAsia="Times New Roman" w:hAnsi="Times New Roman" w:cs="Times New Roman"/>
        </w:rPr>
        <w:t>5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6836E75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</w:t>
      </w:r>
      <w:r w:rsidR="00D719E4">
        <w:rPr>
          <w:rFonts w:ascii="Times New Roman" w:eastAsia="Times New Roman" w:hAnsi="Times New Roman" w:cs="Times New Roman"/>
        </w:rPr>
        <w:t>5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3ADF174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46945">
        <w:rPr>
          <w:rFonts w:ascii="Times New Roman" w:hAnsi="Times New Roman" w:cs="Times New Roman"/>
          <w:b/>
        </w:rPr>
        <w:t>2</w:t>
      </w:r>
      <w:r w:rsidR="00D719E4">
        <w:rPr>
          <w:rFonts w:ascii="Times New Roman" w:hAnsi="Times New Roman" w:cs="Times New Roman"/>
          <w:b/>
        </w:rPr>
        <w:t>9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7CE8935D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546945">
        <w:rPr>
          <w:rFonts w:ascii="Times New Roman" w:eastAsia="Times New Roman" w:hAnsi="Times New Roman" w:cs="Times New Roman"/>
        </w:rPr>
        <w:t xml:space="preserve"> 2</w:t>
      </w:r>
      <w:r w:rsidR="00D719E4">
        <w:rPr>
          <w:rFonts w:ascii="Times New Roman" w:eastAsia="Times New Roman" w:hAnsi="Times New Roman" w:cs="Times New Roman"/>
        </w:rPr>
        <w:t>9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</w:t>
      </w:r>
      <w:r w:rsidR="00D719E4">
        <w:rPr>
          <w:rFonts w:ascii="Times New Roman" w:eastAsia="Times New Roman" w:hAnsi="Times New Roman" w:cs="Times New Roman"/>
        </w:rPr>
        <w:t>5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86CB016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</w:t>
      </w:r>
      <w:r w:rsidR="00D719E4">
        <w:rPr>
          <w:rFonts w:ascii="Times New Roman" w:eastAsia="Times New Roman" w:hAnsi="Times New Roman" w:cs="Times New Roman"/>
        </w:rPr>
        <w:t>5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4A328D">
        <w:trPr>
          <w:trHeight w:val="300"/>
        </w:trPr>
        <w:tc>
          <w:tcPr>
            <w:tcW w:w="392" w:type="dxa"/>
            <w:shd w:val="clear" w:color="auto" w:fill="FFFF00"/>
            <w:noWrap/>
            <w:vAlign w:val="bottom"/>
            <w:hideMark/>
          </w:tcPr>
          <w:p w14:paraId="58E81DDB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shd w:val="clear" w:color="auto" w:fill="FFFF00"/>
          </w:tcPr>
          <w:p w14:paraId="5BCE4A46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0458F7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28" w:type="dxa"/>
            <w:shd w:val="clear" w:color="auto" w:fill="FFFF00"/>
            <w:noWrap/>
            <w:vAlign w:val="bottom"/>
            <w:hideMark/>
          </w:tcPr>
          <w:p w14:paraId="05D5C70A" w14:textId="544CA2AC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958" w:type="dxa"/>
            <w:shd w:val="clear" w:color="auto" w:fill="FFFF00"/>
            <w:noWrap/>
            <w:vAlign w:val="bottom"/>
            <w:hideMark/>
          </w:tcPr>
          <w:p w14:paraId="75416CCC" w14:textId="367EF99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Ед.</w:t>
            </w:r>
            <w:r w:rsidR="00535B3F" w:rsidRPr="00BF240A">
              <w:rPr>
                <w:rFonts w:ascii="Times New Roman" w:hAnsi="Times New Roman" w:cs="Times New Roman"/>
                <w:b/>
              </w:rPr>
              <w:t xml:space="preserve"> </w:t>
            </w:r>
            <w:r w:rsidRPr="00BF240A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9F7C7B7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67" w:type="dxa"/>
            <w:shd w:val="clear" w:color="auto" w:fill="FFFF00"/>
            <w:noWrap/>
            <w:vAlign w:val="center"/>
            <w:hideMark/>
          </w:tcPr>
          <w:p w14:paraId="61B5B030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235132F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63641" w:rsidRPr="00105141" w14:paraId="11D8447F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39C8ADB0" w:rsidR="00063641" w:rsidRPr="001B3858" w:rsidRDefault="00C647E2" w:rsidP="00AF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937A6A4" w14:textId="0CE7F5AD" w:rsidR="00063641" w:rsidRPr="001B3858" w:rsidRDefault="00C647E2" w:rsidP="009916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58">
              <w:rPr>
                <w:rFonts w:ascii="Times New Roman" w:hAnsi="Times New Roman" w:cs="Times New Roman"/>
                <w:sz w:val="20"/>
                <w:szCs w:val="20"/>
              </w:rPr>
              <w:t>Переносные мешки давления с манометром PIB</w:t>
            </w:r>
          </w:p>
        </w:tc>
        <w:tc>
          <w:tcPr>
            <w:tcW w:w="4428" w:type="dxa"/>
            <w:shd w:val="clear" w:color="auto" w:fill="auto"/>
          </w:tcPr>
          <w:p w14:paraId="1700D0B3" w14:textId="095A2CA6" w:rsidR="00063641" w:rsidRPr="001B3858" w:rsidRDefault="00C647E2" w:rsidP="008528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858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Переносной мешок для </w:t>
            </w:r>
            <w:proofErr w:type="spellStart"/>
            <w:r w:rsidRPr="001B3858">
              <w:rPr>
                <w:rFonts w:ascii="Times New Roman" w:hAnsi="Times New Roman" w:cs="Times New Roman"/>
                <w:sz w:val="20"/>
                <w:szCs w:val="20"/>
              </w:rPr>
              <w:t>инфузии</w:t>
            </w:r>
            <w:proofErr w:type="spellEnd"/>
            <w:r w:rsidRPr="001B3858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 Состоит из мешка с трубкой, краником и грушей на конце (белого цвета). </w:t>
            </w:r>
            <w:proofErr w:type="gramStart"/>
            <w:r w:rsidRPr="001B3858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1B3858">
              <w:rPr>
                <w:rFonts w:ascii="Times New Roman" w:hAnsi="Times New Roman" w:cs="Times New Roman"/>
                <w:sz w:val="20"/>
                <w:szCs w:val="20"/>
              </w:rPr>
              <w:t xml:space="preserve"> из нейлона. Без латекса. Не стерильный. Объем мешка 500 или 1000 мл. Клапан с кнопкой, обеспечивающий регуляцию давления в мешке и скорость тока жидкости. На кнопке клапана имеются деления и цветовая кодировка, которые показывает величину создаваемого давления. Две опции: 1) одно нажатие - стандартное давление; 2) два нажатия - для установки повышенного давления и быстрой </w:t>
            </w:r>
            <w:proofErr w:type="spellStart"/>
            <w:r w:rsidRPr="001B3858">
              <w:rPr>
                <w:rFonts w:ascii="Times New Roman" w:hAnsi="Times New Roman" w:cs="Times New Roman"/>
                <w:sz w:val="20"/>
                <w:szCs w:val="20"/>
              </w:rPr>
              <w:t>инфузии</w:t>
            </w:r>
            <w:proofErr w:type="spellEnd"/>
            <w:r w:rsidRPr="001B3858">
              <w:rPr>
                <w:rFonts w:ascii="Times New Roman" w:hAnsi="Times New Roman" w:cs="Times New Roman"/>
                <w:sz w:val="20"/>
                <w:szCs w:val="20"/>
              </w:rPr>
              <w:t>. Имеется жесткая ручка зеленого цвета - для подвешивания к капельнице.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5635628D" w:rsidR="00063641" w:rsidRPr="001B3858" w:rsidRDefault="00C647E2" w:rsidP="00E929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14:paraId="31B82BD6" w14:textId="5912ADC9" w:rsidR="00063641" w:rsidRPr="001B3858" w:rsidRDefault="00C647E2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3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748E07D3" w:rsidR="00063641" w:rsidRPr="001B3858" w:rsidRDefault="00C647E2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58">
              <w:rPr>
                <w:rFonts w:ascii="Times New Roman" w:hAnsi="Times New Roman" w:cs="Times New Roman"/>
                <w:sz w:val="20"/>
                <w:szCs w:val="20"/>
              </w:rPr>
              <w:t>30520,00</w:t>
            </w:r>
          </w:p>
        </w:tc>
        <w:tc>
          <w:tcPr>
            <w:tcW w:w="1276" w:type="dxa"/>
            <w:vAlign w:val="center"/>
          </w:tcPr>
          <w:p w14:paraId="38A44AD9" w14:textId="2B2CE65B" w:rsidR="00063641" w:rsidRPr="001B3858" w:rsidRDefault="00C647E2" w:rsidP="0080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58">
              <w:rPr>
                <w:rFonts w:ascii="Times New Roman" w:hAnsi="Times New Roman" w:cs="Times New Roman"/>
                <w:sz w:val="20"/>
                <w:szCs w:val="20"/>
              </w:rPr>
              <w:t>152600,00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течении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9F5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C5922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0A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1CCE-0219-4E58-9AA4-5A072AD3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2023-05-04T04:51:00Z</cp:lastPrinted>
  <dcterms:created xsi:type="dcterms:W3CDTF">2023-05-29T03:38:00Z</dcterms:created>
  <dcterms:modified xsi:type="dcterms:W3CDTF">2023-05-29T03:38:00Z</dcterms:modified>
</cp:coreProperties>
</file>