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0A0931D9"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3B1F5D">
        <w:rPr>
          <w:rFonts w:ascii="Times New Roman" w:hAnsi="Times New Roman" w:cs="Times New Roman"/>
          <w:b/>
          <w:lang w:val="kk-KZ"/>
        </w:rPr>
        <w:t>2</w:t>
      </w:r>
      <w:r w:rsidR="00257508">
        <w:rPr>
          <w:rFonts w:ascii="Times New Roman" w:hAnsi="Times New Roman" w:cs="Times New Roman"/>
          <w:b/>
          <w:lang w:val="kk-KZ"/>
        </w:rPr>
        <w:t>9</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0755E893"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57508">
        <w:rPr>
          <w:rFonts w:ascii="Times New Roman" w:eastAsia="Times New Roman" w:hAnsi="Times New Roman" w:cs="Times New Roman"/>
          <w:lang w:val="kk-KZ"/>
        </w:rPr>
        <w:t>01</w:t>
      </w:r>
      <w:r w:rsidR="00B4580B" w:rsidRPr="005B388B">
        <w:rPr>
          <w:rFonts w:ascii="Times New Roman" w:eastAsia="Times New Roman" w:hAnsi="Times New Roman" w:cs="Times New Roman"/>
          <w:lang w:val="kk-KZ"/>
        </w:rPr>
        <w:t>.</w:t>
      </w:r>
      <w:r w:rsidR="00257508">
        <w:rPr>
          <w:rFonts w:ascii="Times New Roman" w:eastAsia="Times New Roman" w:hAnsi="Times New Roman" w:cs="Times New Roman"/>
          <w:lang w:val="kk-KZ"/>
        </w:rPr>
        <w:t>11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257508">
        <w:rPr>
          <w:rFonts w:ascii="Times New Roman" w:eastAsia="Times New Roman" w:hAnsi="Times New Roman" w:cs="Times New Roman"/>
          <w:lang w:val="kk-KZ"/>
        </w:rPr>
        <w:t>08</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14:paraId="395585AD" w14:textId="13545FCB"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257508">
        <w:rPr>
          <w:rFonts w:ascii="Times New Roman" w:eastAsia="Times New Roman" w:hAnsi="Times New Roman" w:cs="Times New Roman"/>
          <w:lang w:val="kk-KZ"/>
        </w:rPr>
        <w:t>08</w:t>
      </w:r>
      <w:r w:rsidR="00B4580B" w:rsidRPr="005B388B">
        <w:rPr>
          <w:rFonts w:ascii="Times New Roman" w:eastAsia="Times New Roman" w:hAnsi="Times New Roman" w:cs="Times New Roman"/>
          <w:lang w:val="kk-KZ"/>
        </w:rPr>
        <w:t>.</w:t>
      </w:r>
      <w:r w:rsidR="003B1F5D">
        <w:rPr>
          <w:rFonts w:ascii="Times New Roman" w:eastAsia="Times New Roman" w:hAnsi="Times New Roman" w:cs="Times New Roman"/>
          <w:lang w:val="kk-KZ"/>
        </w:rPr>
        <w:t>11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5B0C8612" w14:textId="215E9619" w:rsidR="003C50C3" w:rsidRPr="005B388B" w:rsidRDefault="000D4531"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w:t>
      </w:r>
      <w:r w:rsidR="00CB2C3D">
        <w:rPr>
          <w:rFonts w:ascii="Times New Roman" w:eastAsia="Times New Roman" w:hAnsi="Times New Roman" w:cs="Times New Roman"/>
          <w:b/>
          <w:lang w:val="kk-KZ"/>
        </w:rPr>
        <w:t>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w:t>
      </w:r>
      <w:r w:rsidR="003B1F5D">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У</w:t>
      </w:r>
      <w:r w:rsidR="003B1F5D">
        <w:rPr>
          <w:rFonts w:ascii="Times New Roman" w:eastAsia="Times New Roman" w:hAnsi="Times New Roman" w:cs="Times New Roman"/>
          <w:b/>
          <w:lang w:val="kk-KZ"/>
        </w:rPr>
        <w:t>.</w:t>
      </w:r>
      <w:r>
        <w:rPr>
          <w:rFonts w:ascii="Times New Roman" w:eastAsia="Times New Roman" w:hAnsi="Times New Roman" w:cs="Times New Roman"/>
          <w:b/>
          <w:lang w:val="kk-KZ"/>
        </w:rPr>
        <w:t>Ш</w:t>
      </w:r>
      <w:r w:rsidR="003B1F5D">
        <w:rPr>
          <w:rFonts w:ascii="Times New Roman" w:eastAsia="Times New Roman" w:hAnsi="Times New Roman" w:cs="Times New Roman"/>
          <w:b/>
          <w:lang w:val="kk-KZ"/>
        </w:rPr>
        <w:t>.</w:t>
      </w:r>
    </w:p>
    <w:p w14:paraId="0A804D6A"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19E03A7B" w14:textId="6AD5B263"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3B1F5D">
        <w:rPr>
          <w:rFonts w:ascii="Times New Roman" w:hAnsi="Times New Roman" w:cs="Times New Roman"/>
          <w:b/>
          <w:lang w:val="kk-KZ"/>
        </w:rPr>
        <w:t>2</w:t>
      </w:r>
      <w:r w:rsidR="00257508">
        <w:rPr>
          <w:rFonts w:ascii="Times New Roman" w:hAnsi="Times New Roman" w:cs="Times New Roman"/>
          <w:b/>
          <w:lang w:val="kk-KZ"/>
        </w:rPr>
        <w:t>9</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14:paraId="4A3035F5"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0B3C10CA"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57508">
        <w:rPr>
          <w:rFonts w:ascii="Times New Roman" w:eastAsia="Times New Roman" w:hAnsi="Times New Roman" w:cs="Times New Roman"/>
          <w:lang w:val="kk-KZ"/>
        </w:rPr>
        <w:t>01</w:t>
      </w:r>
      <w:r w:rsidR="00C51AD5" w:rsidRPr="005B388B">
        <w:rPr>
          <w:rFonts w:ascii="Times New Roman" w:eastAsia="Times New Roman" w:hAnsi="Times New Roman" w:cs="Times New Roman"/>
        </w:rPr>
        <w:t>.</w:t>
      </w:r>
      <w:r w:rsidR="00257508">
        <w:rPr>
          <w:rFonts w:ascii="Times New Roman" w:eastAsia="Times New Roman" w:hAnsi="Times New Roman" w:cs="Times New Roman"/>
          <w:lang w:val="kk-KZ"/>
        </w:rPr>
        <w:t>11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257508">
        <w:rPr>
          <w:rFonts w:ascii="Times New Roman" w:eastAsia="Times New Roman" w:hAnsi="Times New Roman" w:cs="Times New Roman"/>
          <w:lang w:val="kk-KZ"/>
        </w:rPr>
        <w:t>08</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14:paraId="18BEA0B8" w14:textId="5AC0FA72"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257508">
        <w:rPr>
          <w:rFonts w:ascii="Times New Roman" w:eastAsia="Times New Roman" w:hAnsi="Times New Roman" w:cs="Times New Roman"/>
          <w:lang w:val="kk-KZ"/>
        </w:rPr>
        <w:t>08</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57731CCB" w14:textId="77777777" w:rsidR="000D4531" w:rsidRPr="005B388B" w:rsidRDefault="000D4531" w:rsidP="000D4531">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Pr="005B388B">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5B388B"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0D4531" w:rsidRPr="005B388B"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2288B402" w:rsidR="000D4531" w:rsidRPr="005B388B"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716E72BC" w:rsidR="000D4531" w:rsidRPr="007321EC" w:rsidRDefault="000D453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Алтеплаза</w:t>
            </w:r>
          </w:p>
        </w:tc>
        <w:tc>
          <w:tcPr>
            <w:tcW w:w="3260" w:type="dxa"/>
            <w:tcBorders>
              <w:top w:val="single" w:sz="4" w:space="0" w:color="auto"/>
              <w:left w:val="nil"/>
              <w:bottom w:val="single" w:sz="4" w:space="0" w:color="auto"/>
              <w:right w:val="single" w:sz="4" w:space="0" w:color="auto"/>
            </w:tcBorders>
            <w:vAlign w:val="center"/>
          </w:tcPr>
          <w:p w14:paraId="2C1F4D88" w14:textId="35349779" w:rsidR="000D4531" w:rsidRPr="0059609D" w:rsidRDefault="000D4531" w:rsidP="000D4531">
            <w:pPr>
              <w:spacing w:after="0" w:line="240" w:lineRule="auto"/>
              <w:jc w:val="center"/>
              <w:rPr>
                <w:rFonts w:ascii="Times New Roman" w:hAnsi="Times New Roman"/>
                <w:color w:val="000000"/>
                <w:sz w:val="20"/>
                <w:szCs w:val="20"/>
                <w:lang w:val="kk-KZ"/>
              </w:rPr>
            </w:pPr>
            <w:r w:rsidRPr="00FC1175">
              <w:rPr>
                <w:rFonts w:ascii="Times New Roman" w:hAnsi="Times New Roman"/>
                <w:color w:val="000000"/>
                <w:sz w:val="20"/>
                <w:szCs w:val="20"/>
                <w:lang w:val="kk-KZ"/>
              </w:rPr>
              <w:t>Порошок лиофилизированный для приготовления раствора для внутривенных инфузий в комплекте с растворителем (вода для инъекций), 50 мг</w:t>
            </w:r>
          </w:p>
        </w:tc>
        <w:tc>
          <w:tcPr>
            <w:tcW w:w="1134" w:type="dxa"/>
            <w:tcBorders>
              <w:top w:val="single" w:sz="4" w:space="0" w:color="auto"/>
              <w:left w:val="nil"/>
              <w:bottom w:val="single" w:sz="4" w:space="0" w:color="auto"/>
              <w:right w:val="single" w:sz="4" w:space="0" w:color="auto"/>
            </w:tcBorders>
            <w:noWrap/>
            <w:vAlign w:val="center"/>
          </w:tcPr>
          <w:p w14:paraId="47EE2303" w14:textId="3DA3DC7E" w:rsidR="000D4531" w:rsidRPr="00A022B4"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15C2044E" w14:textId="524E97F4"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1388" w:type="dxa"/>
            <w:tcBorders>
              <w:top w:val="single" w:sz="4" w:space="0" w:color="auto"/>
              <w:left w:val="nil"/>
              <w:bottom w:val="single" w:sz="4" w:space="0" w:color="auto"/>
              <w:right w:val="single" w:sz="4" w:space="0" w:color="auto"/>
            </w:tcBorders>
            <w:noWrap/>
            <w:vAlign w:val="center"/>
          </w:tcPr>
          <w:p w14:paraId="4F2BF27C" w14:textId="2C283EBD" w:rsidR="000D4531" w:rsidRDefault="000D4531" w:rsidP="000D4531">
            <w:pPr>
              <w:spacing w:after="0" w:line="240" w:lineRule="auto"/>
              <w:jc w:val="center"/>
              <w:rPr>
                <w:rFonts w:ascii="Times New Roman" w:hAnsi="Times New Roman" w:cs="Times New Roman"/>
                <w:color w:val="000000"/>
                <w:lang w:val="kk-KZ"/>
              </w:rPr>
            </w:pPr>
            <w:r w:rsidRPr="00FC1175">
              <w:rPr>
                <w:rFonts w:ascii="Times New Roman" w:hAnsi="Times New Roman" w:cs="Times New Roman"/>
                <w:color w:val="000000"/>
                <w:sz w:val="20"/>
                <w:szCs w:val="20"/>
                <w:lang w:val="kk-KZ"/>
              </w:rPr>
              <w:t>111 713,83</w:t>
            </w:r>
          </w:p>
        </w:tc>
        <w:tc>
          <w:tcPr>
            <w:tcW w:w="1276" w:type="dxa"/>
            <w:tcBorders>
              <w:top w:val="single" w:sz="4" w:space="0" w:color="auto"/>
              <w:left w:val="nil"/>
              <w:bottom w:val="single" w:sz="4" w:space="0" w:color="auto"/>
              <w:right w:val="single" w:sz="4" w:space="0" w:color="auto"/>
            </w:tcBorders>
            <w:noWrap/>
            <w:vAlign w:val="center"/>
          </w:tcPr>
          <w:p w14:paraId="64026A31" w14:textId="1EFB9CFF" w:rsidR="000D4531" w:rsidRPr="00493CB5" w:rsidRDefault="000D4531" w:rsidP="000D4531">
            <w:pPr>
              <w:spacing w:after="0" w:line="240" w:lineRule="auto"/>
              <w:jc w:val="center"/>
              <w:rPr>
                <w:rFonts w:ascii="Times New Roman" w:hAnsi="Times New Roman" w:cs="Times New Roman"/>
                <w:color w:val="000000"/>
                <w:sz w:val="20"/>
                <w:szCs w:val="20"/>
                <w:lang w:val="kk-KZ"/>
              </w:rPr>
            </w:pPr>
            <w:r w:rsidRPr="00FC1175">
              <w:rPr>
                <w:rFonts w:ascii="Times New Roman" w:hAnsi="Times New Roman" w:cs="Times New Roman"/>
                <w:color w:val="000000"/>
                <w:sz w:val="20"/>
                <w:szCs w:val="20"/>
                <w:lang w:val="kk-KZ"/>
              </w:rPr>
              <w:t>670</w:t>
            </w:r>
            <w:r>
              <w:rPr>
                <w:rFonts w:ascii="Times New Roman" w:hAnsi="Times New Roman" w:cs="Times New Roman"/>
                <w:color w:val="000000"/>
                <w:sz w:val="20"/>
                <w:szCs w:val="20"/>
                <w:lang w:val="kk-KZ"/>
              </w:rPr>
              <w:t xml:space="preserve"> </w:t>
            </w:r>
            <w:r w:rsidRPr="00FC1175">
              <w:rPr>
                <w:rFonts w:ascii="Times New Roman" w:hAnsi="Times New Roman" w:cs="Times New Roman"/>
                <w:color w:val="000000"/>
                <w:sz w:val="20"/>
                <w:szCs w:val="20"/>
                <w:lang w:val="kk-KZ"/>
              </w:rPr>
              <w:t>282,98</w:t>
            </w:r>
          </w:p>
        </w:tc>
      </w:tr>
      <w:tr w:rsidR="000D4531" w:rsidRPr="005B388B" w14:paraId="04A76C45"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9327AD9" w14:textId="35C2AF4A"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009FAEE1" w14:textId="08CB7CC2" w:rsidR="000D4531" w:rsidRPr="00F31988" w:rsidRDefault="000D4531" w:rsidP="000D4531">
            <w:pPr>
              <w:spacing w:after="0" w:line="240" w:lineRule="auto"/>
              <w:jc w:val="center"/>
              <w:rPr>
                <w:sz w:val="20"/>
                <w:szCs w:val="20"/>
              </w:rPr>
            </w:pPr>
            <w:r>
              <w:rPr>
                <w:rFonts w:ascii="Times New Roman" w:hAnsi="Times New Roman"/>
                <w:color w:val="000000"/>
                <w:sz w:val="20"/>
                <w:szCs w:val="20"/>
                <w:lang w:val="kk-KZ"/>
              </w:rPr>
              <w:t>Урапидил</w:t>
            </w:r>
          </w:p>
        </w:tc>
        <w:tc>
          <w:tcPr>
            <w:tcW w:w="3260" w:type="dxa"/>
            <w:tcBorders>
              <w:top w:val="single" w:sz="4" w:space="0" w:color="auto"/>
              <w:left w:val="nil"/>
              <w:bottom w:val="single" w:sz="4" w:space="0" w:color="auto"/>
              <w:right w:val="single" w:sz="4" w:space="0" w:color="auto"/>
            </w:tcBorders>
            <w:vAlign w:val="center"/>
          </w:tcPr>
          <w:p w14:paraId="09048B44" w14:textId="017DCDE9" w:rsidR="000D4531" w:rsidRPr="00CE570A" w:rsidRDefault="000D4531" w:rsidP="000D4531">
            <w:pPr>
              <w:spacing w:after="0" w:line="240" w:lineRule="auto"/>
              <w:jc w:val="center"/>
              <w:rPr>
                <w:rFonts w:ascii="Times New Roman" w:hAnsi="Times New Roman"/>
                <w:color w:val="000000"/>
                <w:sz w:val="20"/>
                <w:szCs w:val="20"/>
                <w:lang w:val="kk-KZ"/>
              </w:rPr>
            </w:pPr>
            <w:r w:rsidRPr="005527BA">
              <w:rPr>
                <w:rFonts w:ascii="Times New Roman" w:hAnsi="Times New Roman"/>
                <w:color w:val="000000"/>
                <w:sz w:val="20"/>
                <w:szCs w:val="20"/>
                <w:lang w:val="kk-KZ"/>
              </w:rPr>
              <w:t>Раствор для внутривенного введения, 5 мг/мл, 10 мл</w:t>
            </w:r>
          </w:p>
        </w:tc>
        <w:tc>
          <w:tcPr>
            <w:tcW w:w="1134" w:type="dxa"/>
            <w:tcBorders>
              <w:top w:val="single" w:sz="4" w:space="0" w:color="auto"/>
              <w:left w:val="nil"/>
              <w:bottom w:val="single" w:sz="4" w:space="0" w:color="auto"/>
              <w:right w:val="single" w:sz="4" w:space="0" w:color="auto"/>
            </w:tcBorders>
            <w:noWrap/>
            <w:vAlign w:val="center"/>
          </w:tcPr>
          <w:p w14:paraId="0E5F528D" w14:textId="5251164C" w:rsidR="000D4531"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Ампула</w:t>
            </w:r>
          </w:p>
        </w:tc>
        <w:tc>
          <w:tcPr>
            <w:tcW w:w="851" w:type="dxa"/>
            <w:tcBorders>
              <w:top w:val="single" w:sz="4" w:space="0" w:color="auto"/>
              <w:left w:val="nil"/>
              <w:bottom w:val="single" w:sz="4" w:space="0" w:color="auto"/>
              <w:right w:val="single" w:sz="4" w:space="0" w:color="auto"/>
            </w:tcBorders>
            <w:noWrap/>
            <w:vAlign w:val="center"/>
          </w:tcPr>
          <w:p w14:paraId="79EE9597" w14:textId="0BD1335C"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1388" w:type="dxa"/>
            <w:tcBorders>
              <w:top w:val="single" w:sz="4" w:space="0" w:color="auto"/>
              <w:left w:val="nil"/>
              <w:bottom w:val="single" w:sz="4" w:space="0" w:color="auto"/>
              <w:right w:val="single" w:sz="4" w:space="0" w:color="auto"/>
            </w:tcBorders>
            <w:noWrap/>
            <w:vAlign w:val="center"/>
          </w:tcPr>
          <w:p w14:paraId="50EDCA69" w14:textId="73AC15E1" w:rsidR="000D4531" w:rsidRDefault="000D4531" w:rsidP="000D4531">
            <w:pPr>
              <w:spacing w:after="0" w:line="240" w:lineRule="auto"/>
              <w:jc w:val="center"/>
              <w:rPr>
                <w:rFonts w:ascii="Times New Roman" w:hAnsi="Times New Roman" w:cs="Times New Roman"/>
                <w:color w:val="000000"/>
                <w:lang w:val="kk-KZ"/>
              </w:rPr>
            </w:pPr>
            <w:r w:rsidRPr="005527BA">
              <w:rPr>
                <w:rFonts w:ascii="Times New Roman" w:hAnsi="Times New Roman" w:cs="Times New Roman"/>
                <w:color w:val="000000"/>
                <w:lang w:val="kk-KZ"/>
              </w:rPr>
              <w:t>1</w:t>
            </w:r>
            <w:r>
              <w:rPr>
                <w:rFonts w:ascii="Times New Roman" w:hAnsi="Times New Roman" w:cs="Times New Roman"/>
                <w:color w:val="000000"/>
                <w:lang w:val="kk-KZ"/>
              </w:rPr>
              <w:t xml:space="preserve"> </w:t>
            </w:r>
            <w:r w:rsidRPr="005527BA">
              <w:rPr>
                <w:rFonts w:ascii="Times New Roman" w:hAnsi="Times New Roman" w:cs="Times New Roman"/>
                <w:color w:val="000000"/>
                <w:lang w:val="kk-KZ"/>
              </w:rPr>
              <w:t>232</w:t>
            </w:r>
          </w:p>
        </w:tc>
        <w:tc>
          <w:tcPr>
            <w:tcW w:w="1276" w:type="dxa"/>
            <w:tcBorders>
              <w:top w:val="single" w:sz="4" w:space="0" w:color="auto"/>
              <w:left w:val="nil"/>
              <w:bottom w:val="single" w:sz="4" w:space="0" w:color="auto"/>
              <w:right w:val="single" w:sz="4" w:space="0" w:color="auto"/>
            </w:tcBorders>
            <w:noWrap/>
            <w:vAlign w:val="center"/>
          </w:tcPr>
          <w:p w14:paraId="4D7B0CD0" w14:textId="2BD04131" w:rsidR="000D4531" w:rsidRPr="00CE570A" w:rsidRDefault="000D4531" w:rsidP="000D4531">
            <w:pPr>
              <w:spacing w:after="0" w:line="240" w:lineRule="auto"/>
              <w:jc w:val="center"/>
              <w:rPr>
                <w:rFonts w:ascii="Times New Roman" w:hAnsi="Times New Roman" w:cs="Times New Roman"/>
                <w:color w:val="000000"/>
                <w:sz w:val="20"/>
                <w:szCs w:val="20"/>
                <w:lang w:val="kk-KZ"/>
              </w:rPr>
            </w:pPr>
            <w:r w:rsidRPr="005527BA">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 </w:t>
            </w:r>
            <w:r w:rsidRPr="005527BA">
              <w:rPr>
                <w:rFonts w:ascii="Times New Roman" w:hAnsi="Times New Roman" w:cs="Times New Roman"/>
                <w:color w:val="000000"/>
                <w:sz w:val="20"/>
                <w:szCs w:val="20"/>
                <w:lang w:val="kk-KZ"/>
              </w:rPr>
              <w:t>232</w:t>
            </w:r>
            <w:r>
              <w:rPr>
                <w:rFonts w:ascii="Times New Roman" w:hAnsi="Times New Roman" w:cs="Times New Roman"/>
                <w:color w:val="000000"/>
                <w:sz w:val="20"/>
                <w:szCs w:val="20"/>
                <w:lang w:val="kk-KZ"/>
              </w:rPr>
              <w:t xml:space="preserve"> </w:t>
            </w:r>
            <w:r w:rsidRPr="005527BA">
              <w:rPr>
                <w:rFonts w:ascii="Times New Roman" w:hAnsi="Times New Roman" w:cs="Times New Roman"/>
                <w:color w:val="000000"/>
                <w:sz w:val="20"/>
                <w:szCs w:val="20"/>
                <w:lang w:val="kk-KZ"/>
              </w:rPr>
              <w:t>000</w:t>
            </w:r>
          </w:p>
        </w:tc>
      </w:tr>
      <w:tr w:rsidR="000D4531" w:rsidRPr="005B388B" w14:paraId="37F0D6A1"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5F14B57" w14:textId="6F61B05E"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14:paraId="34E40BE4" w14:textId="11B7EF80" w:rsidR="000D4531" w:rsidRDefault="000D453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Планшет</w:t>
            </w:r>
          </w:p>
        </w:tc>
        <w:tc>
          <w:tcPr>
            <w:tcW w:w="3260" w:type="dxa"/>
            <w:tcBorders>
              <w:top w:val="single" w:sz="4" w:space="0" w:color="auto"/>
              <w:left w:val="nil"/>
              <w:bottom w:val="single" w:sz="4" w:space="0" w:color="auto"/>
              <w:right w:val="single" w:sz="4" w:space="0" w:color="auto"/>
            </w:tcBorders>
            <w:vAlign w:val="center"/>
          </w:tcPr>
          <w:p w14:paraId="2BA90804" w14:textId="586BC3F6" w:rsidR="000D4531" w:rsidRPr="00CE570A" w:rsidRDefault="000D4531" w:rsidP="000D4531">
            <w:pPr>
              <w:spacing w:after="0" w:line="240" w:lineRule="auto"/>
              <w:rPr>
                <w:rFonts w:ascii="Times New Roman" w:hAnsi="Times New Roman"/>
                <w:color w:val="000000"/>
                <w:sz w:val="20"/>
                <w:szCs w:val="20"/>
                <w:lang w:val="kk-KZ"/>
              </w:rPr>
            </w:pPr>
            <w:r w:rsidRPr="005527BA">
              <w:rPr>
                <w:rFonts w:ascii="Times New Roman" w:hAnsi="Times New Roman"/>
                <w:color w:val="000000"/>
                <w:sz w:val="20"/>
                <w:szCs w:val="20"/>
                <w:lang w:val="kk-KZ"/>
              </w:rPr>
              <w:t>одноразовые для определения группы крови на 50 лунок</w:t>
            </w:r>
          </w:p>
        </w:tc>
        <w:tc>
          <w:tcPr>
            <w:tcW w:w="1134" w:type="dxa"/>
            <w:tcBorders>
              <w:top w:val="single" w:sz="4" w:space="0" w:color="auto"/>
              <w:left w:val="nil"/>
              <w:bottom w:val="single" w:sz="4" w:space="0" w:color="auto"/>
              <w:right w:val="single" w:sz="4" w:space="0" w:color="auto"/>
            </w:tcBorders>
            <w:noWrap/>
            <w:vAlign w:val="center"/>
          </w:tcPr>
          <w:p w14:paraId="0EA5414C" w14:textId="243B4ECA" w:rsidR="000D4531"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r>
              <w:rPr>
                <w:rFonts w:ascii="Times New Roman" w:hAnsi="Times New Roman" w:cs="Times New Roman"/>
                <w:color w:val="000000"/>
                <w:sz w:val="20"/>
                <w:szCs w:val="20"/>
                <w:lang w:val="kk-KZ"/>
              </w:rPr>
              <w:t>а</w:t>
            </w:r>
          </w:p>
        </w:tc>
        <w:tc>
          <w:tcPr>
            <w:tcW w:w="851" w:type="dxa"/>
            <w:tcBorders>
              <w:top w:val="single" w:sz="4" w:space="0" w:color="auto"/>
              <w:left w:val="nil"/>
              <w:bottom w:val="single" w:sz="4" w:space="0" w:color="auto"/>
              <w:right w:val="single" w:sz="4" w:space="0" w:color="auto"/>
            </w:tcBorders>
            <w:noWrap/>
            <w:vAlign w:val="center"/>
          </w:tcPr>
          <w:p w14:paraId="74C6AACB" w14:textId="568AF14B"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200</w:t>
            </w:r>
          </w:p>
        </w:tc>
        <w:tc>
          <w:tcPr>
            <w:tcW w:w="1388" w:type="dxa"/>
            <w:tcBorders>
              <w:top w:val="single" w:sz="4" w:space="0" w:color="auto"/>
              <w:left w:val="nil"/>
              <w:bottom w:val="single" w:sz="4" w:space="0" w:color="auto"/>
              <w:right w:val="single" w:sz="4" w:space="0" w:color="auto"/>
            </w:tcBorders>
            <w:noWrap/>
            <w:vAlign w:val="center"/>
          </w:tcPr>
          <w:p w14:paraId="049311B4" w14:textId="2B57BD0A" w:rsidR="000D4531" w:rsidRPr="003B1F5D"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lang w:val="kk-KZ"/>
              </w:rPr>
              <w:t>400</w:t>
            </w:r>
          </w:p>
        </w:tc>
        <w:tc>
          <w:tcPr>
            <w:tcW w:w="1276" w:type="dxa"/>
            <w:tcBorders>
              <w:top w:val="single" w:sz="4" w:space="0" w:color="auto"/>
              <w:left w:val="nil"/>
              <w:bottom w:val="single" w:sz="4" w:space="0" w:color="auto"/>
              <w:right w:val="single" w:sz="4" w:space="0" w:color="auto"/>
            </w:tcBorders>
            <w:noWrap/>
            <w:vAlign w:val="center"/>
          </w:tcPr>
          <w:p w14:paraId="191AE5DC" w14:textId="5FFBE699" w:rsidR="000D4531" w:rsidRDefault="000D4531" w:rsidP="000D4531">
            <w:pPr>
              <w:spacing w:after="0" w:line="240" w:lineRule="auto"/>
              <w:jc w:val="center"/>
              <w:rPr>
                <w:rFonts w:ascii="Times New Roman" w:hAnsi="Times New Roman" w:cs="Times New Roman"/>
                <w:color w:val="000000"/>
                <w:sz w:val="20"/>
                <w:szCs w:val="20"/>
                <w:lang w:val="kk-KZ"/>
              </w:rPr>
            </w:pPr>
            <w:r w:rsidRPr="005527BA">
              <w:rPr>
                <w:rFonts w:ascii="Times New Roman" w:hAnsi="Times New Roman" w:cs="Times New Roman"/>
                <w:color w:val="000000"/>
                <w:sz w:val="20"/>
                <w:szCs w:val="20"/>
                <w:lang w:val="kk-KZ"/>
              </w:rPr>
              <w:t>80000</w:t>
            </w:r>
          </w:p>
        </w:tc>
      </w:tr>
      <w:tr w:rsidR="000D4531" w:rsidRPr="005B388B" w14:paraId="7C00522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D66B0B0" w14:textId="5DCA5DBD"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14:paraId="57950D61" w14:textId="28B56951" w:rsidR="000D4531" w:rsidRDefault="000D453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Кружка Эсморха</w:t>
            </w:r>
          </w:p>
        </w:tc>
        <w:tc>
          <w:tcPr>
            <w:tcW w:w="3260" w:type="dxa"/>
            <w:tcBorders>
              <w:top w:val="single" w:sz="4" w:space="0" w:color="auto"/>
              <w:left w:val="nil"/>
              <w:bottom w:val="single" w:sz="4" w:space="0" w:color="auto"/>
              <w:right w:val="single" w:sz="4" w:space="0" w:color="auto"/>
            </w:tcBorders>
            <w:vAlign w:val="center"/>
          </w:tcPr>
          <w:p w14:paraId="0C2F19FC" w14:textId="11FE066D" w:rsidR="000D4531" w:rsidRDefault="000D453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Кружка Эсморха</w:t>
            </w:r>
          </w:p>
        </w:tc>
        <w:tc>
          <w:tcPr>
            <w:tcW w:w="1134" w:type="dxa"/>
            <w:tcBorders>
              <w:top w:val="single" w:sz="4" w:space="0" w:color="auto"/>
              <w:left w:val="nil"/>
              <w:bottom w:val="single" w:sz="4" w:space="0" w:color="auto"/>
              <w:right w:val="single" w:sz="4" w:space="0" w:color="auto"/>
            </w:tcBorders>
            <w:noWrap/>
            <w:vAlign w:val="center"/>
          </w:tcPr>
          <w:p w14:paraId="06048090" w14:textId="483BBA08" w:rsidR="000D4531"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Штука</w:t>
            </w:r>
          </w:p>
        </w:tc>
        <w:tc>
          <w:tcPr>
            <w:tcW w:w="851" w:type="dxa"/>
            <w:tcBorders>
              <w:top w:val="single" w:sz="4" w:space="0" w:color="auto"/>
              <w:left w:val="nil"/>
              <w:bottom w:val="single" w:sz="4" w:space="0" w:color="auto"/>
              <w:right w:val="single" w:sz="4" w:space="0" w:color="auto"/>
            </w:tcBorders>
            <w:noWrap/>
            <w:vAlign w:val="center"/>
          </w:tcPr>
          <w:p w14:paraId="75C4C7A3" w14:textId="7CC5C3A6"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2000</w:t>
            </w:r>
          </w:p>
        </w:tc>
        <w:tc>
          <w:tcPr>
            <w:tcW w:w="1388" w:type="dxa"/>
            <w:tcBorders>
              <w:top w:val="single" w:sz="4" w:space="0" w:color="auto"/>
              <w:left w:val="nil"/>
              <w:bottom w:val="single" w:sz="4" w:space="0" w:color="auto"/>
              <w:right w:val="single" w:sz="4" w:space="0" w:color="auto"/>
            </w:tcBorders>
            <w:noWrap/>
            <w:vAlign w:val="center"/>
          </w:tcPr>
          <w:p w14:paraId="192BA251" w14:textId="35AFDFDA" w:rsidR="000D4531" w:rsidRPr="003B1F5D"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800</w:t>
            </w:r>
          </w:p>
        </w:tc>
        <w:tc>
          <w:tcPr>
            <w:tcW w:w="1276" w:type="dxa"/>
            <w:tcBorders>
              <w:top w:val="single" w:sz="4" w:space="0" w:color="auto"/>
              <w:left w:val="nil"/>
              <w:bottom w:val="single" w:sz="4" w:space="0" w:color="auto"/>
              <w:right w:val="single" w:sz="4" w:space="0" w:color="auto"/>
            </w:tcBorders>
            <w:noWrap/>
            <w:vAlign w:val="center"/>
          </w:tcPr>
          <w:p w14:paraId="39FEB8B2" w14:textId="1C2591E9" w:rsidR="000D4531" w:rsidRPr="00C547B4" w:rsidRDefault="000D4531" w:rsidP="000D4531">
            <w:pPr>
              <w:spacing w:after="0" w:line="240" w:lineRule="auto"/>
              <w:jc w:val="center"/>
              <w:rPr>
                <w:rFonts w:ascii="Times New Roman" w:hAnsi="Times New Roman" w:cs="Times New Roman"/>
                <w:color w:val="000000"/>
                <w:sz w:val="20"/>
                <w:szCs w:val="20"/>
                <w:lang w:val="kk-KZ"/>
              </w:rPr>
            </w:pPr>
            <w:r w:rsidRPr="000D4531">
              <w:rPr>
                <w:rFonts w:ascii="Times New Roman" w:hAnsi="Times New Roman" w:cs="Times New Roman"/>
                <w:color w:val="000000"/>
                <w:sz w:val="20"/>
                <w:szCs w:val="20"/>
                <w:lang w:val="kk-KZ"/>
              </w:rPr>
              <w:t>1 600 000</w:t>
            </w:r>
          </w:p>
        </w:tc>
      </w:tr>
      <w:tr w:rsidR="000D4531" w:rsidRPr="005B388B" w14:paraId="25BFDCA1"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55F7220F" w14:textId="685B5010"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1872" w:type="dxa"/>
            <w:tcBorders>
              <w:top w:val="single" w:sz="4" w:space="0" w:color="auto"/>
              <w:left w:val="nil"/>
              <w:bottom w:val="single" w:sz="4" w:space="0" w:color="auto"/>
              <w:right w:val="single" w:sz="4" w:space="0" w:color="auto"/>
            </w:tcBorders>
            <w:vAlign w:val="center"/>
          </w:tcPr>
          <w:p w14:paraId="04E274B7" w14:textId="093B3730" w:rsidR="000D4531" w:rsidRPr="002C7B95" w:rsidRDefault="002C7B95" w:rsidP="000D4531">
            <w:pPr>
              <w:spacing w:after="0" w:line="240" w:lineRule="auto"/>
              <w:jc w:val="center"/>
              <w:rPr>
                <w:rFonts w:ascii="Times New Roman" w:hAnsi="Times New Roman"/>
                <w:color w:val="000000"/>
                <w:sz w:val="20"/>
                <w:szCs w:val="20"/>
                <w:lang w:val="kk-KZ"/>
              </w:rPr>
            </w:pPr>
            <w:r w:rsidRPr="002C7B95">
              <w:rPr>
                <w:rFonts w:ascii="Times New Roman" w:hAnsi="Times New Roman"/>
                <w:color w:val="000000"/>
                <w:sz w:val="20"/>
                <w:szCs w:val="20"/>
                <w:lang w:val="kk-KZ"/>
              </w:rPr>
              <w:t>Вискот-офтальмологический</w:t>
            </w:r>
          </w:p>
        </w:tc>
        <w:tc>
          <w:tcPr>
            <w:tcW w:w="3260" w:type="dxa"/>
            <w:tcBorders>
              <w:top w:val="single" w:sz="4" w:space="0" w:color="auto"/>
              <w:left w:val="nil"/>
              <w:bottom w:val="single" w:sz="4" w:space="0" w:color="auto"/>
              <w:right w:val="single" w:sz="4" w:space="0" w:color="auto"/>
            </w:tcBorders>
            <w:vAlign w:val="center"/>
          </w:tcPr>
          <w:p w14:paraId="7EA44D18" w14:textId="1FB37140" w:rsidR="000D4531" w:rsidRDefault="002C7B95" w:rsidP="000D4531">
            <w:pPr>
              <w:spacing w:after="0" w:line="240" w:lineRule="auto"/>
              <w:rPr>
                <w:rFonts w:ascii="Times New Roman" w:hAnsi="Times New Roman"/>
                <w:color w:val="000000"/>
                <w:sz w:val="20"/>
                <w:szCs w:val="20"/>
                <w:lang w:val="kk-KZ"/>
              </w:rPr>
            </w:pPr>
            <w:r w:rsidRPr="002C7B95">
              <w:rPr>
                <w:rFonts w:ascii="Times New Roman" w:hAnsi="Times New Roman"/>
                <w:color w:val="000000"/>
                <w:sz w:val="20"/>
                <w:szCs w:val="20"/>
                <w:lang w:val="kk-KZ"/>
              </w:rPr>
              <w:t>Вискот-офтальмологический</w:t>
            </w:r>
            <w:r>
              <w:rPr>
                <w:rFonts w:ascii="Times New Roman" w:hAnsi="Times New Roman"/>
                <w:color w:val="000000"/>
                <w:sz w:val="20"/>
                <w:szCs w:val="20"/>
                <w:lang w:val="kk-KZ"/>
              </w:rPr>
              <w:t xml:space="preserve"> вискоэластичный раствор, стерильный однократного применения в шприце объемом 0,5 мл с канюлей</w:t>
            </w:r>
          </w:p>
        </w:tc>
        <w:tc>
          <w:tcPr>
            <w:tcW w:w="1134" w:type="dxa"/>
            <w:tcBorders>
              <w:top w:val="single" w:sz="4" w:space="0" w:color="auto"/>
              <w:left w:val="nil"/>
              <w:bottom w:val="single" w:sz="4" w:space="0" w:color="auto"/>
              <w:right w:val="single" w:sz="4" w:space="0" w:color="auto"/>
            </w:tcBorders>
            <w:noWrap/>
            <w:vAlign w:val="center"/>
          </w:tcPr>
          <w:p w14:paraId="002E8FE7" w14:textId="4C3A84B9" w:rsidR="000D4531" w:rsidRDefault="002C7B95"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Штука</w:t>
            </w:r>
          </w:p>
        </w:tc>
        <w:tc>
          <w:tcPr>
            <w:tcW w:w="851" w:type="dxa"/>
            <w:tcBorders>
              <w:top w:val="single" w:sz="4" w:space="0" w:color="auto"/>
              <w:left w:val="nil"/>
              <w:bottom w:val="single" w:sz="4" w:space="0" w:color="auto"/>
              <w:right w:val="single" w:sz="4" w:space="0" w:color="auto"/>
            </w:tcBorders>
            <w:noWrap/>
            <w:vAlign w:val="center"/>
          </w:tcPr>
          <w:p w14:paraId="15533FE7" w14:textId="5862E0FD" w:rsidR="000D4531" w:rsidRDefault="002C7B95"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250</w:t>
            </w:r>
          </w:p>
        </w:tc>
        <w:tc>
          <w:tcPr>
            <w:tcW w:w="1388" w:type="dxa"/>
            <w:tcBorders>
              <w:top w:val="single" w:sz="4" w:space="0" w:color="auto"/>
              <w:left w:val="nil"/>
              <w:bottom w:val="single" w:sz="4" w:space="0" w:color="auto"/>
              <w:right w:val="single" w:sz="4" w:space="0" w:color="auto"/>
            </w:tcBorders>
            <w:noWrap/>
            <w:vAlign w:val="center"/>
          </w:tcPr>
          <w:p w14:paraId="35C73020" w14:textId="7F9B2B71" w:rsidR="000D4531" w:rsidRPr="003B1F5D" w:rsidRDefault="002C7B95"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18600</w:t>
            </w:r>
          </w:p>
        </w:tc>
        <w:tc>
          <w:tcPr>
            <w:tcW w:w="1276" w:type="dxa"/>
            <w:tcBorders>
              <w:top w:val="single" w:sz="4" w:space="0" w:color="auto"/>
              <w:left w:val="nil"/>
              <w:bottom w:val="single" w:sz="4" w:space="0" w:color="auto"/>
              <w:right w:val="single" w:sz="4" w:space="0" w:color="auto"/>
            </w:tcBorders>
            <w:noWrap/>
            <w:vAlign w:val="center"/>
          </w:tcPr>
          <w:p w14:paraId="358E0E1A" w14:textId="6ACB1420" w:rsidR="000D4531" w:rsidRPr="00847D4A" w:rsidRDefault="002C7B95" w:rsidP="000D4531">
            <w:pPr>
              <w:spacing w:after="0" w:line="240" w:lineRule="auto"/>
              <w:jc w:val="center"/>
              <w:rPr>
                <w:rFonts w:ascii="Times New Roman" w:hAnsi="Times New Roman" w:cs="Times New Roman"/>
                <w:color w:val="000000"/>
                <w:sz w:val="20"/>
                <w:szCs w:val="20"/>
                <w:lang w:val="kk-KZ"/>
              </w:rPr>
            </w:pPr>
            <w:r w:rsidRPr="002C7B95">
              <w:rPr>
                <w:rFonts w:ascii="Times New Roman" w:hAnsi="Times New Roman" w:cs="Times New Roman"/>
                <w:color w:val="000000"/>
                <w:sz w:val="20"/>
                <w:szCs w:val="20"/>
                <w:lang w:val="kk-KZ"/>
              </w:rPr>
              <w:t>4 725 000</w:t>
            </w:r>
          </w:p>
        </w:tc>
      </w:tr>
    </w:tbl>
    <w:p w14:paraId="335C01E0" w14:textId="77777777" w:rsidR="00572769" w:rsidRDefault="00572769" w:rsidP="005B388B">
      <w:pPr>
        <w:spacing w:after="0" w:line="240" w:lineRule="auto"/>
        <w:ind w:left="284" w:hanging="2835"/>
        <w:outlineLvl w:val="0"/>
        <w:rPr>
          <w:rFonts w:ascii="Times New Roman" w:hAnsi="Times New Roman" w:cs="Times New Roman"/>
          <w:b/>
          <w:lang w:val="kk-KZ"/>
        </w:rPr>
      </w:pPr>
      <w:bookmarkStart w:id="0" w:name="_GoBack"/>
      <w:bookmarkEnd w:id="0"/>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9F354DE9-4A06-47C1-9593-A1DF08E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2B57-6561-4882-AC9C-A986E317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Макпал Сералиева Бауржановна</cp:lastModifiedBy>
  <cp:revision>2</cp:revision>
  <cp:lastPrinted>2021-06-25T09:06:00Z</cp:lastPrinted>
  <dcterms:created xsi:type="dcterms:W3CDTF">2021-10-29T09:33:00Z</dcterms:created>
  <dcterms:modified xsi:type="dcterms:W3CDTF">2021-10-29T09:33:00Z</dcterms:modified>
</cp:coreProperties>
</file>