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DA7D1F">
        <w:rPr>
          <w:rFonts w:ascii="Times New Roman" w:hAnsi="Times New Roman" w:cs="Times New Roman"/>
          <w:b/>
          <w:szCs w:val="24"/>
          <w:lang w:val="kk-KZ"/>
        </w:rPr>
        <w:t>08</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DA7D1F">
        <w:rPr>
          <w:rFonts w:ascii="Times New Roman" w:eastAsia="Times New Roman" w:hAnsi="Times New Roman" w:cs="Times New Roman"/>
          <w:szCs w:val="24"/>
          <w:lang w:val="kk-KZ"/>
        </w:rPr>
        <w:t>08</w:t>
      </w:r>
      <w:r w:rsidR="00A75197">
        <w:rPr>
          <w:rFonts w:ascii="Times New Roman" w:eastAsia="Times New Roman" w:hAnsi="Times New Roman" w:cs="Times New Roman"/>
          <w:szCs w:val="24"/>
          <w:lang w:val="kk-KZ"/>
        </w:rPr>
        <w:t>.02</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A75197">
        <w:rPr>
          <w:rFonts w:ascii="Times New Roman" w:eastAsia="Times New Roman" w:hAnsi="Times New Roman" w:cs="Times New Roman"/>
          <w:szCs w:val="24"/>
          <w:lang w:val="kk-KZ"/>
        </w:rPr>
        <w:t>12</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DA7D1F">
        <w:rPr>
          <w:rFonts w:ascii="Times New Roman" w:eastAsia="Times New Roman" w:hAnsi="Times New Roman" w:cs="Times New Roman"/>
          <w:szCs w:val="24"/>
          <w:lang w:val="kk-KZ"/>
        </w:rPr>
        <w:t>15</w:t>
      </w:r>
      <w:r w:rsidR="00A75197">
        <w:rPr>
          <w:rFonts w:ascii="Times New Roman" w:eastAsia="Times New Roman" w:hAnsi="Times New Roman" w:cs="Times New Roman"/>
          <w:szCs w:val="24"/>
          <w:lang w:val="kk-KZ"/>
        </w:rPr>
        <w:t>.02</w:t>
      </w:r>
      <w:r w:rsidR="00EA1D4D" w:rsidRPr="003C50C3">
        <w:rPr>
          <w:rFonts w:ascii="Times New Roman" w:eastAsia="Times New Roman" w:hAnsi="Times New Roman" w:cs="Times New Roman"/>
          <w:szCs w:val="24"/>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355DDA" w:rsidRPr="003C50C3">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A75197">
        <w:rPr>
          <w:rFonts w:ascii="Times New Roman" w:eastAsia="Times New Roman" w:hAnsi="Times New Roman" w:cs="Times New Roman"/>
          <w:szCs w:val="24"/>
          <w:lang w:val="kk-KZ"/>
        </w:rPr>
        <w:t>08.02</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355DDA" w:rsidRPr="003C50C3">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6"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DA7D1F">
        <w:rPr>
          <w:rFonts w:ascii="Times New Roman" w:hAnsi="Times New Roman" w:cs="Times New Roman"/>
          <w:b/>
          <w:szCs w:val="24"/>
          <w:lang w:val="kk-KZ"/>
        </w:rPr>
        <w:t>08</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3C50C3">
        <w:rPr>
          <w:rFonts w:ascii="Times New Roman" w:eastAsia="Times New Roman" w:hAnsi="Times New Roman" w:cs="Times New Roman"/>
          <w:szCs w:val="24"/>
        </w:rPr>
        <w:t>счет-фактуры</w:t>
      </w:r>
      <w:proofErr w:type="gramEnd"/>
      <w:r w:rsidRPr="003C50C3">
        <w:rPr>
          <w:rFonts w:ascii="Times New Roman" w:eastAsia="Times New Roman" w:hAnsi="Times New Roman" w:cs="Times New Roman"/>
          <w:szCs w:val="24"/>
        </w:rPr>
        <w:t>.</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DA7D1F">
        <w:rPr>
          <w:rFonts w:ascii="Times New Roman" w:eastAsia="Times New Roman" w:hAnsi="Times New Roman" w:cs="Times New Roman"/>
          <w:szCs w:val="24"/>
          <w:lang w:val="kk-KZ"/>
        </w:rPr>
        <w:t>12</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DA7D1F">
        <w:rPr>
          <w:rFonts w:ascii="Times New Roman" w:eastAsia="Times New Roman" w:hAnsi="Times New Roman" w:cs="Times New Roman"/>
          <w:szCs w:val="24"/>
          <w:lang w:val="kk-KZ"/>
        </w:rPr>
        <w:t>08</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160A46" w:rsidRPr="003C50C3">
        <w:rPr>
          <w:rFonts w:ascii="Times New Roman" w:eastAsia="Times New Roman" w:hAnsi="Times New Roman" w:cs="Times New Roman"/>
          <w:szCs w:val="24"/>
          <w:lang w:val="kk-KZ"/>
        </w:rPr>
        <w:t>12</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DA7D1F">
        <w:rPr>
          <w:rFonts w:ascii="Times New Roman" w:eastAsia="Times New Roman" w:hAnsi="Times New Roman" w:cs="Times New Roman"/>
          <w:szCs w:val="24"/>
          <w:lang w:val="kk-KZ"/>
        </w:rPr>
        <w:t>15</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355DDA" w:rsidRPr="003C50C3">
        <w:rPr>
          <w:rFonts w:ascii="Times New Roman" w:eastAsia="Times New Roman" w:hAnsi="Times New Roman" w:cs="Times New Roman"/>
          <w:szCs w:val="24"/>
          <w:lang w:val="kk-KZ"/>
        </w:rPr>
        <w:t>14</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565E72">
        <w:rPr>
          <w:rFonts w:ascii="Times New Roman" w:eastAsia="Times New Roman" w:hAnsi="Times New Roman" w:cs="Times New Roman"/>
          <w:szCs w:val="24"/>
          <w:lang w:val="kk-KZ"/>
        </w:rPr>
        <w:t>15</w:t>
      </w:r>
      <w:r w:rsidR="00292864"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C50C3">
        <w:rPr>
          <w:rFonts w:ascii="Times New Roman" w:eastAsia="Times New Roman" w:hAnsi="Times New Roman" w:cs="Times New Roman"/>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7"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572769">
      <w:pPr>
        <w:spacing w:before="100" w:beforeAutospacing="1" w:after="100" w:afterAutospacing="1"/>
        <w:ind w:left="2835" w:right="141" w:hanging="2835"/>
        <w:jc w:val="right"/>
        <w:outlineLvl w:val="0"/>
        <w:rPr>
          <w:rFonts w:ascii="Times New Roman" w:hAnsi="Times New Roman" w:cs="Times New Roman"/>
          <w:b/>
          <w:sz w:val="18"/>
          <w:szCs w:val="18"/>
        </w:rPr>
      </w:pPr>
      <w:r>
        <w:rPr>
          <w:rFonts w:ascii="Times New Roman" w:hAnsi="Times New Roman" w:cs="Times New Roman"/>
          <w:b/>
          <w:sz w:val="18"/>
          <w:szCs w:val="18"/>
        </w:rPr>
        <w:t>Приложение № 1</w:t>
      </w:r>
    </w:p>
    <w:tbl>
      <w:tblPr>
        <w:tblW w:w="10170" w:type="dxa"/>
        <w:tblInd w:w="108" w:type="dxa"/>
        <w:tblLayout w:type="fixed"/>
        <w:tblLook w:val="04A0" w:firstRow="1" w:lastRow="0" w:firstColumn="1" w:lastColumn="0" w:noHBand="0" w:noVBand="1"/>
      </w:tblPr>
      <w:tblGrid>
        <w:gridCol w:w="628"/>
        <w:gridCol w:w="2066"/>
        <w:gridCol w:w="3547"/>
        <w:gridCol w:w="851"/>
        <w:gridCol w:w="846"/>
        <w:gridCol w:w="832"/>
        <w:gridCol w:w="1400"/>
      </w:tblGrid>
      <w:tr w:rsidR="00572769" w:rsidTr="00DB15A9">
        <w:trPr>
          <w:trHeight w:val="735"/>
        </w:trPr>
        <w:tc>
          <w:tcPr>
            <w:tcW w:w="628" w:type="dxa"/>
            <w:tcBorders>
              <w:top w:val="nil"/>
              <w:left w:val="nil"/>
              <w:bottom w:val="single" w:sz="4" w:space="0" w:color="auto"/>
              <w:right w:val="nil"/>
            </w:tcBorders>
            <w:noWrap/>
            <w:vAlign w:val="bottom"/>
            <w:hideMark/>
          </w:tcPr>
          <w:p w:rsidR="00572769" w:rsidRDefault="00572769"/>
        </w:tc>
        <w:tc>
          <w:tcPr>
            <w:tcW w:w="9542"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w:t>
            </w:r>
            <w:proofErr w:type="gramStart"/>
            <w:r>
              <w:rPr>
                <w:rFonts w:ascii="Times New Roman" w:eastAsia="Times New Roman" w:hAnsi="Times New Roman" w:cs="Times New Roman"/>
                <w:color w:val="000000"/>
                <w:sz w:val="18"/>
                <w:szCs w:val="18"/>
              </w:rPr>
              <w:t>.А</w:t>
            </w:r>
            <w:proofErr w:type="gramEnd"/>
            <w:r>
              <w:rPr>
                <w:rFonts w:ascii="Times New Roman" w:eastAsia="Times New Roman" w:hAnsi="Times New Roman" w:cs="Times New Roman"/>
                <w:color w:val="000000"/>
                <w:sz w:val="18"/>
                <w:szCs w:val="18"/>
              </w:rPr>
              <w:t>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DA7D1F">
        <w:trPr>
          <w:trHeight w:val="765"/>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547"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851"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46" w:type="dxa"/>
            <w:tcBorders>
              <w:top w:val="single" w:sz="4" w:space="0" w:color="auto"/>
              <w:left w:val="nil"/>
              <w:bottom w:val="single" w:sz="4" w:space="0" w:color="auto"/>
              <w:right w:val="single" w:sz="4" w:space="0" w:color="auto"/>
            </w:tcBorders>
            <w:vAlign w:val="center"/>
            <w:hideMark/>
          </w:tcPr>
          <w:p w:rsidR="00572769" w:rsidRDefault="00F07B8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Цена за ед., тенге</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F07B84">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Кол-во</w:t>
            </w:r>
            <w:bookmarkStart w:id="0" w:name="_GoBack"/>
            <w:bookmarkEnd w:id="0"/>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DA7D1F"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DA7D1F" w:rsidRPr="00F653C5" w:rsidRDefault="00DA7D1F"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1</w:t>
            </w:r>
          </w:p>
        </w:tc>
        <w:tc>
          <w:tcPr>
            <w:tcW w:w="2066" w:type="dxa"/>
            <w:tcBorders>
              <w:top w:val="single" w:sz="4" w:space="0" w:color="auto"/>
              <w:left w:val="nil"/>
              <w:bottom w:val="single" w:sz="4" w:space="0" w:color="auto"/>
              <w:right w:val="single" w:sz="4" w:space="0" w:color="auto"/>
            </w:tcBorders>
            <w:vAlign w:val="center"/>
            <w:hideMark/>
          </w:tcPr>
          <w:p w:rsidR="00DA7D1F" w:rsidRPr="00F653C5" w:rsidRDefault="00DA7D1F" w:rsidP="00307014">
            <w:pPr>
              <w:spacing w:after="0" w:line="240" w:lineRule="auto"/>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Промедол</w:t>
            </w:r>
          </w:p>
        </w:tc>
        <w:tc>
          <w:tcPr>
            <w:tcW w:w="3547" w:type="dxa"/>
            <w:tcBorders>
              <w:top w:val="single" w:sz="4" w:space="0" w:color="auto"/>
              <w:left w:val="nil"/>
              <w:bottom w:val="single" w:sz="4" w:space="0" w:color="auto"/>
              <w:right w:val="single" w:sz="4" w:space="0" w:color="auto"/>
            </w:tcBorders>
            <w:vAlign w:val="center"/>
            <w:hideMark/>
          </w:tcPr>
          <w:p w:rsidR="00DA7D1F" w:rsidRPr="00F653C5" w:rsidRDefault="00DA7D1F" w:rsidP="00307014">
            <w:pPr>
              <w:spacing w:after="0" w:line="240" w:lineRule="auto"/>
              <w:jc w:val="center"/>
              <w:rPr>
                <w:rFonts w:ascii="Times New Roman" w:hAnsi="Times New Roman" w:cs="Times New Roman"/>
                <w:color w:val="000000"/>
                <w:sz w:val="20"/>
                <w:szCs w:val="20"/>
              </w:rPr>
            </w:pPr>
            <w:r w:rsidRPr="00F653C5">
              <w:rPr>
                <w:rFonts w:ascii="Times New Roman" w:hAnsi="Times New Roman" w:cs="Times New Roman"/>
                <w:color w:val="000000"/>
                <w:sz w:val="20"/>
                <w:szCs w:val="20"/>
              </w:rPr>
              <w:t>Раствор для инъекций  2% 1 мл</w:t>
            </w:r>
          </w:p>
        </w:tc>
        <w:tc>
          <w:tcPr>
            <w:tcW w:w="851" w:type="dxa"/>
            <w:tcBorders>
              <w:top w:val="single" w:sz="4" w:space="0" w:color="auto"/>
              <w:left w:val="nil"/>
              <w:bottom w:val="single" w:sz="4" w:space="0" w:color="auto"/>
              <w:right w:val="single" w:sz="4" w:space="0" w:color="auto"/>
            </w:tcBorders>
            <w:noWrap/>
            <w:vAlign w:val="center"/>
            <w:hideMark/>
          </w:tcPr>
          <w:p w:rsidR="00DA7D1F" w:rsidRPr="00F653C5" w:rsidRDefault="00DA7D1F" w:rsidP="00307014">
            <w:pPr>
              <w:spacing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амп</w:t>
            </w:r>
          </w:p>
        </w:tc>
        <w:tc>
          <w:tcPr>
            <w:tcW w:w="846" w:type="dxa"/>
            <w:tcBorders>
              <w:top w:val="single" w:sz="4" w:space="0" w:color="auto"/>
              <w:left w:val="nil"/>
              <w:bottom w:val="single" w:sz="4" w:space="0" w:color="auto"/>
              <w:right w:val="single" w:sz="4" w:space="0" w:color="auto"/>
            </w:tcBorders>
            <w:noWrap/>
            <w:vAlign w:val="center"/>
            <w:hideMark/>
          </w:tcPr>
          <w:p w:rsidR="00DA7D1F" w:rsidRPr="00F653C5" w:rsidRDefault="00DA7D1F"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11 000</w:t>
            </w:r>
          </w:p>
        </w:tc>
        <w:tc>
          <w:tcPr>
            <w:tcW w:w="832" w:type="dxa"/>
            <w:tcBorders>
              <w:top w:val="single" w:sz="4" w:space="0" w:color="auto"/>
              <w:left w:val="nil"/>
              <w:bottom w:val="single" w:sz="4" w:space="0" w:color="auto"/>
              <w:right w:val="single" w:sz="4" w:space="0" w:color="auto"/>
            </w:tcBorders>
            <w:noWrap/>
            <w:vAlign w:val="center"/>
            <w:hideMark/>
          </w:tcPr>
          <w:p w:rsidR="00DA7D1F" w:rsidRPr="00F653C5" w:rsidRDefault="00DA7D1F"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118</w:t>
            </w:r>
          </w:p>
        </w:tc>
        <w:tc>
          <w:tcPr>
            <w:tcW w:w="1400" w:type="dxa"/>
            <w:tcBorders>
              <w:top w:val="single" w:sz="4" w:space="0" w:color="auto"/>
              <w:left w:val="nil"/>
              <w:bottom w:val="single" w:sz="4" w:space="0" w:color="auto"/>
              <w:right w:val="single" w:sz="4" w:space="0" w:color="auto"/>
            </w:tcBorders>
            <w:noWrap/>
            <w:vAlign w:val="center"/>
            <w:hideMark/>
          </w:tcPr>
          <w:p w:rsidR="00DA7D1F" w:rsidRPr="00F653C5" w:rsidRDefault="00DA7D1F"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1 298 000</w:t>
            </w:r>
          </w:p>
        </w:tc>
      </w:tr>
      <w:tr w:rsidR="00DA7D1F"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DA7D1F" w:rsidRPr="00683539" w:rsidRDefault="00DA7D1F" w:rsidP="00307014">
            <w:pPr>
              <w:spacing w:after="0" w:line="240" w:lineRule="auto"/>
              <w:jc w:val="center"/>
              <w:rPr>
                <w:rFonts w:ascii="Times New Roman" w:hAnsi="Times New Roman" w:cs="Times New Roman"/>
                <w:color w:val="FF0000"/>
                <w:sz w:val="20"/>
                <w:szCs w:val="20"/>
                <w:lang w:val="kk-KZ"/>
              </w:rPr>
            </w:pPr>
          </w:p>
        </w:tc>
        <w:tc>
          <w:tcPr>
            <w:tcW w:w="2066" w:type="dxa"/>
            <w:tcBorders>
              <w:top w:val="single" w:sz="4" w:space="0" w:color="auto"/>
              <w:left w:val="nil"/>
              <w:bottom w:val="single" w:sz="4" w:space="0" w:color="auto"/>
              <w:right w:val="single" w:sz="4" w:space="0" w:color="auto"/>
            </w:tcBorders>
            <w:vAlign w:val="center"/>
          </w:tcPr>
          <w:p w:rsidR="00DA7D1F" w:rsidRPr="00683539" w:rsidRDefault="00DA7D1F" w:rsidP="00307014">
            <w:pPr>
              <w:spacing w:after="0" w:line="240" w:lineRule="auto"/>
              <w:rPr>
                <w:rFonts w:ascii="Times New Roman" w:hAnsi="Times New Roman" w:cs="Times New Roman"/>
                <w:color w:val="FF0000"/>
                <w:sz w:val="20"/>
                <w:szCs w:val="20"/>
                <w:lang w:val="kk-KZ"/>
              </w:rPr>
            </w:pPr>
          </w:p>
        </w:tc>
        <w:tc>
          <w:tcPr>
            <w:tcW w:w="3547" w:type="dxa"/>
            <w:tcBorders>
              <w:top w:val="single" w:sz="4" w:space="0" w:color="auto"/>
              <w:left w:val="nil"/>
              <w:bottom w:val="single" w:sz="4" w:space="0" w:color="auto"/>
              <w:right w:val="single" w:sz="4" w:space="0" w:color="auto"/>
            </w:tcBorders>
            <w:vAlign w:val="center"/>
          </w:tcPr>
          <w:p w:rsidR="00DA7D1F" w:rsidRPr="00683539" w:rsidRDefault="00DA7D1F" w:rsidP="00307014">
            <w:pPr>
              <w:spacing w:after="0" w:line="240" w:lineRule="auto"/>
              <w:jc w:val="center"/>
              <w:rPr>
                <w:rFonts w:ascii="Times New Roman" w:hAnsi="Times New Roman" w:cs="Times New Roman"/>
                <w:color w:val="FF0000"/>
                <w:sz w:val="20"/>
                <w:szCs w:val="20"/>
              </w:rPr>
            </w:pPr>
          </w:p>
        </w:tc>
        <w:tc>
          <w:tcPr>
            <w:tcW w:w="851" w:type="dxa"/>
            <w:tcBorders>
              <w:top w:val="single" w:sz="4" w:space="0" w:color="auto"/>
              <w:left w:val="nil"/>
              <w:bottom w:val="single" w:sz="4" w:space="0" w:color="auto"/>
              <w:right w:val="single" w:sz="4" w:space="0" w:color="auto"/>
            </w:tcBorders>
            <w:noWrap/>
            <w:vAlign w:val="center"/>
          </w:tcPr>
          <w:p w:rsidR="00DA7D1F" w:rsidRPr="00683539" w:rsidRDefault="00DA7D1F" w:rsidP="00307014">
            <w:pPr>
              <w:spacing w:line="240" w:lineRule="auto"/>
              <w:jc w:val="center"/>
              <w:rPr>
                <w:rFonts w:ascii="Times New Roman" w:hAnsi="Times New Roman" w:cs="Times New Roman"/>
                <w:color w:val="FF0000"/>
                <w:sz w:val="20"/>
                <w:szCs w:val="20"/>
                <w:lang w:val="kk-KZ"/>
              </w:rPr>
            </w:pPr>
          </w:p>
        </w:tc>
        <w:tc>
          <w:tcPr>
            <w:tcW w:w="846" w:type="dxa"/>
            <w:tcBorders>
              <w:top w:val="single" w:sz="4" w:space="0" w:color="auto"/>
              <w:left w:val="nil"/>
              <w:bottom w:val="single" w:sz="4" w:space="0" w:color="auto"/>
              <w:right w:val="single" w:sz="4" w:space="0" w:color="auto"/>
            </w:tcBorders>
            <w:noWrap/>
            <w:vAlign w:val="center"/>
          </w:tcPr>
          <w:p w:rsidR="00DA7D1F" w:rsidRPr="00683539" w:rsidRDefault="00DA7D1F" w:rsidP="00307014">
            <w:pPr>
              <w:spacing w:after="0" w:line="240" w:lineRule="auto"/>
              <w:jc w:val="center"/>
              <w:rPr>
                <w:rFonts w:ascii="Times New Roman" w:hAnsi="Times New Roman" w:cs="Times New Roman"/>
                <w:color w:val="FF0000"/>
                <w:sz w:val="20"/>
                <w:szCs w:val="20"/>
                <w:lang w:val="kk-KZ"/>
              </w:rPr>
            </w:pPr>
          </w:p>
        </w:tc>
        <w:tc>
          <w:tcPr>
            <w:tcW w:w="832" w:type="dxa"/>
            <w:tcBorders>
              <w:top w:val="single" w:sz="4" w:space="0" w:color="auto"/>
              <w:left w:val="nil"/>
              <w:bottom w:val="single" w:sz="4" w:space="0" w:color="auto"/>
              <w:right w:val="single" w:sz="4" w:space="0" w:color="auto"/>
            </w:tcBorders>
            <w:noWrap/>
            <w:vAlign w:val="center"/>
          </w:tcPr>
          <w:p w:rsidR="00DA7D1F" w:rsidRPr="00683539" w:rsidRDefault="00DA7D1F" w:rsidP="00307014">
            <w:pPr>
              <w:spacing w:after="0" w:line="240" w:lineRule="auto"/>
              <w:jc w:val="center"/>
              <w:rPr>
                <w:rFonts w:ascii="Times New Roman" w:hAnsi="Times New Roman" w:cs="Times New Roman"/>
                <w:color w:val="FF0000"/>
                <w:sz w:val="20"/>
                <w:szCs w:val="20"/>
                <w:lang w:val="kk-KZ"/>
              </w:rPr>
            </w:pPr>
          </w:p>
        </w:tc>
        <w:tc>
          <w:tcPr>
            <w:tcW w:w="1400" w:type="dxa"/>
            <w:tcBorders>
              <w:top w:val="single" w:sz="4" w:space="0" w:color="auto"/>
              <w:left w:val="nil"/>
              <w:bottom w:val="single" w:sz="4" w:space="0" w:color="auto"/>
              <w:right w:val="single" w:sz="4" w:space="0" w:color="auto"/>
            </w:tcBorders>
            <w:noWrap/>
            <w:vAlign w:val="center"/>
          </w:tcPr>
          <w:p w:rsidR="00DA7D1F" w:rsidRPr="00683539" w:rsidRDefault="00DA7D1F" w:rsidP="00307014">
            <w:pPr>
              <w:spacing w:after="0" w:line="240" w:lineRule="auto"/>
              <w:jc w:val="center"/>
              <w:rPr>
                <w:rFonts w:ascii="Times New Roman" w:hAnsi="Times New Roman" w:cs="Times New Roman"/>
                <w:color w:val="FF0000"/>
                <w:sz w:val="20"/>
                <w:szCs w:val="20"/>
                <w:lang w:val="kk-KZ"/>
              </w:rPr>
            </w:pPr>
          </w:p>
        </w:tc>
      </w:tr>
      <w:tr w:rsidR="00DA7D1F"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DA7D1F" w:rsidRPr="00F653C5" w:rsidRDefault="00DA7D1F"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3</w:t>
            </w:r>
          </w:p>
        </w:tc>
        <w:tc>
          <w:tcPr>
            <w:tcW w:w="2066" w:type="dxa"/>
            <w:tcBorders>
              <w:top w:val="single" w:sz="4" w:space="0" w:color="auto"/>
              <w:left w:val="nil"/>
              <w:bottom w:val="single" w:sz="4" w:space="0" w:color="auto"/>
              <w:right w:val="single" w:sz="4" w:space="0" w:color="auto"/>
            </w:tcBorders>
            <w:vAlign w:val="center"/>
          </w:tcPr>
          <w:p w:rsidR="00DA7D1F" w:rsidRPr="00F653C5" w:rsidRDefault="00DA7D1F" w:rsidP="00DA7D1F">
            <w:pPr>
              <w:rPr>
                <w:rFonts w:ascii="Times New Roman" w:hAnsi="Times New Roman" w:cs="Times New Roman"/>
                <w:color w:val="000000"/>
                <w:sz w:val="20"/>
                <w:szCs w:val="20"/>
              </w:rPr>
            </w:pPr>
            <w:r w:rsidRPr="00F653C5">
              <w:rPr>
                <w:rFonts w:ascii="Times New Roman" w:hAnsi="Times New Roman" w:cs="Times New Roman"/>
                <w:color w:val="000000"/>
                <w:sz w:val="20"/>
                <w:szCs w:val="20"/>
              </w:rPr>
              <w:t>Гель для УЗИ</w:t>
            </w:r>
          </w:p>
          <w:p w:rsidR="00DA7D1F" w:rsidRPr="00F653C5" w:rsidRDefault="00DA7D1F" w:rsidP="00307014">
            <w:pPr>
              <w:spacing w:after="0" w:line="240" w:lineRule="auto"/>
              <w:rPr>
                <w:rFonts w:ascii="Times New Roman" w:hAnsi="Times New Roman" w:cs="Times New Roman"/>
                <w:color w:val="000000"/>
                <w:sz w:val="20"/>
                <w:szCs w:val="20"/>
                <w:lang w:val="kk-KZ"/>
              </w:rPr>
            </w:pPr>
          </w:p>
        </w:tc>
        <w:tc>
          <w:tcPr>
            <w:tcW w:w="3547" w:type="dxa"/>
            <w:tcBorders>
              <w:top w:val="single" w:sz="4" w:space="0" w:color="auto"/>
              <w:left w:val="nil"/>
              <w:bottom w:val="single" w:sz="4" w:space="0" w:color="auto"/>
              <w:right w:val="single" w:sz="4" w:space="0" w:color="auto"/>
            </w:tcBorders>
            <w:vAlign w:val="center"/>
          </w:tcPr>
          <w:p w:rsidR="00DA7D1F" w:rsidRPr="00F653C5" w:rsidRDefault="00DA7D1F" w:rsidP="00DA7D1F">
            <w:pPr>
              <w:jc w:val="center"/>
              <w:rPr>
                <w:rFonts w:ascii="Times New Roman" w:hAnsi="Times New Roman" w:cs="Times New Roman"/>
                <w:color w:val="000000"/>
                <w:sz w:val="20"/>
                <w:szCs w:val="20"/>
              </w:rPr>
            </w:pPr>
            <w:r w:rsidRPr="00F653C5">
              <w:rPr>
                <w:rFonts w:ascii="Times New Roman" w:hAnsi="Times New Roman" w:cs="Times New Roman"/>
                <w:color w:val="000000"/>
                <w:sz w:val="20"/>
                <w:szCs w:val="20"/>
              </w:rPr>
              <w:t>Канистра 5 литров</w:t>
            </w:r>
          </w:p>
          <w:p w:rsidR="00DA7D1F" w:rsidRPr="00F653C5" w:rsidRDefault="00DA7D1F" w:rsidP="00307014">
            <w:pPr>
              <w:spacing w:after="0" w:line="240" w:lineRule="auto"/>
              <w:jc w:val="cente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noWrap/>
            <w:vAlign w:val="center"/>
          </w:tcPr>
          <w:p w:rsidR="00DA7D1F" w:rsidRPr="00F653C5" w:rsidRDefault="00DA7D1F" w:rsidP="00307014">
            <w:pPr>
              <w:spacing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rPr>
              <w:t>Канистра</w:t>
            </w:r>
          </w:p>
        </w:tc>
        <w:tc>
          <w:tcPr>
            <w:tcW w:w="846" w:type="dxa"/>
            <w:tcBorders>
              <w:top w:val="single" w:sz="4" w:space="0" w:color="auto"/>
              <w:left w:val="nil"/>
              <w:bottom w:val="single" w:sz="4" w:space="0" w:color="auto"/>
              <w:right w:val="single" w:sz="4" w:space="0" w:color="auto"/>
            </w:tcBorders>
            <w:noWrap/>
            <w:vAlign w:val="center"/>
          </w:tcPr>
          <w:p w:rsidR="00DA7D1F" w:rsidRPr="00F653C5" w:rsidRDefault="00DA7D1F"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76</w:t>
            </w:r>
          </w:p>
        </w:tc>
        <w:tc>
          <w:tcPr>
            <w:tcW w:w="832" w:type="dxa"/>
            <w:tcBorders>
              <w:top w:val="single" w:sz="4" w:space="0" w:color="auto"/>
              <w:left w:val="nil"/>
              <w:bottom w:val="single" w:sz="4" w:space="0" w:color="auto"/>
              <w:right w:val="single" w:sz="4" w:space="0" w:color="auto"/>
            </w:tcBorders>
            <w:noWrap/>
            <w:vAlign w:val="center"/>
          </w:tcPr>
          <w:p w:rsidR="00DA7D1F" w:rsidRPr="00F653C5" w:rsidRDefault="00DA7D1F"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6500</w:t>
            </w:r>
          </w:p>
        </w:tc>
        <w:tc>
          <w:tcPr>
            <w:tcW w:w="1400" w:type="dxa"/>
            <w:tcBorders>
              <w:top w:val="single" w:sz="4" w:space="0" w:color="auto"/>
              <w:left w:val="nil"/>
              <w:bottom w:val="single" w:sz="4" w:space="0" w:color="auto"/>
              <w:right w:val="single" w:sz="4" w:space="0" w:color="auto"/>
            </w:tcBorders>
            <w:noWrap/>
            <w:vAlign w:val="center"/>
          </w:tcPr>
          <w:p w:rsidR="00DA7D1F" w:rsidRPr="00F653C5" w:rsidRDefault="00DA7D1F"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494 000</w:t>
            </w:r>
          </w:p>
        </w:tc>
      </w:tr>
      <w:tr w:rsidR="00DA7D1F"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DA7D1F" w:rsidRPr="00F653C5" w:rsidRDefault="00DA7D1F"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4</w:t>
            </w:r>
          </w:p>
        </w:tc>
        <w:tc>
          <w:tcPr>
            <w:tcW w:w="2066" w:type="dxa"/>
            <w:tcBorders>
              <w:top w:val="single" w:sz="4" w:space="0" w:color="auto"/>
              <w:left w:val="nil"/>
              <w:bottom w:val="single" w:sz="4" w:space="0" w:color="auto"/>
              <w:right w:val="single" w:sz="4" w:space="0" w:color="auto"/>
            </w:tcBorders>
            <w:vAlign w:val="center"/>
          </w:tcPr>
          <w:p w:rsidR="00DA7D1F" w:rsidRPr="00F653C5" w:rsidRDefault="00DA7D1F" w:rsidP="00307014">
            <w:pPr>
              <w:spacing w:after="0" w:line="240" w:lineRule="auto"/>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Набор для ангиографических вмешательств</w:t>
            </w:r>
          </w:p>
        </w:tc>
        <w:tc>
          <w:tcPr>
            <w:tcW w:w="3547" w:type="dxa"/>
            <w:tcBorders>
              <w:top w:val="single" w:sz="4" w:space="0" w:color="auto"/>
              <w:left w:val="nil"/>
              <w:bottom w:val="single" w:sz="4" w:space="0" w:color="auto"/>
              <w:right w:val="single" w:sz="4" w:space="0" w:color="auto"/>
            </w:tcBorders>
            <w:vAlign w:val="center"/>
          </w:tcPr>
          <w:p w:rsidR="00DA7D1F" w:rsidRPr="00F653C5" w:rsidRDefault="00DA7D1F" w:rsidP="00DA7D1F">
            <w:pPr>
              <w:spacing w:after="0" w:line="240" w:lineRule="auto"/>
              <w:jc w:val="center"/>
              <w:rPr>
                <w:rFonts w:ascii="Times New Roman" w:hAnsi="Times New Roman" w:cs="Times New Roman"/>
                <w:color w:val="000000"/>
                <w:sz w:val="20"/>
                <w:szCs w:val="20"/>
              </w:rPr>
            </w:pPr>
            <w:r w:rsidRPr="00F653C5">
              <w:rPr>
                <w:rFonts w:ascii="Times New Roman" w:hAnsi="Times New Roman" w:cs="Times New Roman"/>
                <w:color w:val="000000"/>
                <w:sz w:val="20"/>
                <w:szCs w:val="20"/>
              </w:rPr>
              <w:t xml:space="preserve">1. Простыня 280×330 см изготовленная из супер впитывающего полотна пл.104 с двумя прозрачными краями, с двумя отверстиями диаметром 6 см с липким краем, двумя отверстиями 7×10 см с липким краем, с двумя прозрачными краями– 1 </w:t>
            </w:r>
            <w:proofErr w:type="spellStart"/>
            <w:proofErr w:type="gramStart"/>
            <w:r w:rsidRPr="00F653C5">
              <w:rPr>
                <w:rFonts w:ascii="Times New Roman" w:hAnsi="Times New Roman" w:cs="Times New Roman"/>
                <w:color w:val="000000"/>
                <w:sz w:val="20"/>
                <w:szCs w:val="20"/>
              </w:rPr>
              <w:t>шт</w:t>
            </w:r>
            <w:proofErr w:type="spellEnd"/>
            <w:proofErr w:type="gramEnd"/>
          </w:p>
          <w:p w:rsidR="00DA7D1F" w:rsidRPr="00F653C5" w:rsidRDefault="00DA7D1F" w:rsidP="00DA7D1F">
            <w:pPr>
              <w:spacing w:after="0" w:line="240" w:lineRule="auto"/>
              <w:jc w:val="center"/>
              <w:rPr>
                <w:rFonts w:ascii="Times New Roman" w:hAnsi="Times New Roman" w:cs="Times New Roman"/>
                <w:color w:val="000000"/>
                <w:sz w:val="20"/>
                <w:szCs w:val="20"/>
              </w:rPr>
            </w:pPr>
            <w:r w:rsidRPr="00F653C5">
              <w:rPr>
                <w:rFonts w:ascii="Times New Roman" w:hAnsi="Times New Roman" w:cs="Times New Roman"/>
                <w:color w:val="000000"/>
                <w:sz w:val="20"/>
                <w:szCs w:val="20"/>
              </w:rPr>
              <w:t xml:space="preserve">2. Чехол 100×100 см изготовлен из полиэтиленовой пленки (т.70) – 1 </w:t>
            </w:r>
            <w:proofErr w:type="spellStart"/>
            <w:proofErr w:type="gramStart"/>
            <w:r w:rsidRPr="00F653C5">
              <w:rPr>
                <w:rFonts w:ascii="Times New Roman" w:hAnsi="Times New Roman" w:cs="Times New Roman"/>
                <w:color w:val="000000"/>
                <w:sz w:val="20"/>
                <w:szCs w:val="20"/>
              </w:rPr>
              <w:t>шт</w:t>
            </w:r>
            <w:proofErr w:type="spellEnd"/>
            <w:proofErr w:type="gramEnd"/>
          </w:p>
          <w:p w:rsidR="00DA7D1F" w:rsidRPr="00F653C5" w:rsidRDefault="00DA7D1F" w:rsidP="00DA7D1F">
            <w:pPr>
              <w:spacing w:after="0" w:line="240" w:lineRule="auto"/>
              <w:jc w:val="center"/>
              <w:rPr>
                <w:rFonts w:ascii="Times New Roman" w:hAnsi="Times New Roman" w:cs="Times New Roman"/>
                <w:color w:val="000000"/>
                <w:sz w:val="20"/>
                <w:szCs w:val="20"/>
              </w:rPr>
            </w:pPr>
            <w:r w:rsidRPr="00F653C5">
              <w:rPr>
                <w:rFonts w:ascii="Times New Roman" w:hAnsi="Times New Roman" w:cs="Times New Roman"/>
                <w:color w:val="000000"/>
                <w:sz w:val="20"/>
                <w:szCs w:val="20"/>
              </w:rPr>
              <w:t xml:space="preserve">3. Чехол 100×120 см изготовлен из полиэтиленовой пленки (т.70) -1 </w:t>
            </w:r>
            <w:proofErr w:type="spellStart"/>
            <w:proofErr w:type="gramStart"/>
            <w:r w:rsidRPr="00F653C5">
              <w:rPr>
                <w:rFonts w:ascii="Times New Roman" w:hAnsi="Times New Roman" w:cs="Times New Roman"/>
                <w:color w:val="000000"/>
                <w:sz w:val="20"/>
                <w:szCs w:val="20"/>
              </w:rPr>
              <w:t>шт</w:t>
            </w:r>
            <w:proofErr w:type="spellEnd"/>
            <w:proofErr w:type="gramEnd"/>
          </w:p>
          <w:p w:rsidR="00DA7D1F" w:rsidRPr="00F653C5" w:rsidRDefault="00DA7D1F" w:rsidP="00DA7D1F">
            <w:pPr>
              <w:spacing w:after="0" w:line="240" w:lineRule="auto"/>
              <w:jc w:val="center"/>
              <w:rPr>
                <w:rFonts w:ascii="Times New Roman" w:hAnsi="Times New Roman" w:cs="Times New Roman"/>
                <w:color w:val="000000"/>
                <w:sz w:val="20"/>
                <w:szCs w:val="20"/>
              </w:rPr>
            </w:pPr>
            <w:r w:rsidRPr="00F653C5">
              <w:rPr>
                <w:rFonts w:ascii="Times New Roman" w:hAnsi="Times New Roman" w:cs="Times New Roman"/>
                <w:color w:val="000000"/>
                <w:sz w:val="20"/>
                <w:szCs w:val="20"/>
              </w:rPr>
              <w:t xml:space="preserve">4. Салфетка хирургическая 10×10 см (марлевая) – 10 </w:t>
            </w:r>
            <w:proofErr w:type="spellStart"/>
            <w:proofErr w:type="gramStart"/>
            <w:r w:rsidRPr="00F653C5">
              <w:rPr>
                <w:rFonts w:ascii="Times New Roman" w:hAnsi="Times New Roman" w:cs="Times New Roman"/>
                <w:color w:val="000000"/>
                <w:sz w:val="20"/>
                <w:szCs w:val="20"/>
              </w:rPr>
              <w:t>шт</w:t>
            </w:r>
            <w:proofErr w:type="spellEnd"/>
            <w:proofErr w:type="gramEnd"/>
          </w:p>
          <w:p w:rsidR="00DA7D1F" w:rsidRPr="00F653C5" w:rsidRDefault="00DA7D1F" w:rsidP="00DA7D1F">
            <w:pPr>
              <w:spacing w:after="0" w:line="240" w:lineRule="auto"/>
              <w:jc w:val="center"/>
              <w:rPr>
                <w:rFonts w:ascii="Times New Roman" w:hAnsi="Times New Roman" w:cs="Times New Roman"/>
                <w:color w:val="000000"/>
                <w:sz w:val="20"/>
                <w:szCs w:val="20"/>
              </w:rPr>
            </w:pPr>
            <w:r w:rsidRPr="00F653C5">
              <w:rPr>
                <w:rFonts w:ascii="Times New Roman" w:hAnsi="Times New Roman" w:cs="Times New Roman"/>
                <w:color w:val="000000"/>
                <w:sz w:val="20"/>
                <w:szCs w:val="20"/>
              </w:rPr>
              <w:t xml:space="preserve">5. Салфетка хирургическая 40×50 см (бумажная) – 1 </w:t>
            </w:r>
            <w:proofErr w:type="spellStart"/>
            <w:proofErr w:type="gramStart"/>
            <w:r w:rsidRPr="00F653C5">
              <w:rPr>
                <w:rFonts w:ascii="Times New Roman" w:hAnsi="Times New Roman" w:cs="Times New Roman"/>
                <w:color w:val="000000"/>
                <w:sz w:val="20"/>
                <w:szCs w:val="20"/>
              </w:rPr>
              <w:t>шт</w:t>
            </w:r>
            <w:proofErr w:type="spellEnd"/>
            <w:proofErr w:type="gramEnd"/>
          </w:p>
        </w:tc>
        <w:tc>
          <w:tcPr>
            <w:tcW w:w="851" w:type="dxa"/>
            <w:tcBorders>
              <w:top w:val="single" w:sz="4" w:space="0" w:color="auto"/>
              <w:left w:val="nil"/>
              <w:bottom w:val="single" w:sz="4" w:space="0" w:color="auto"/>
              <w:right w:val="single" w:sz="4" w:space="0" w:color="auto"/>
            </w:tcBorders>
            <w:noWrap/>
            <w:vAlign w:val="center"/>
          </w:tcPr>
          <w:p w:rsidR="00DA7D1F" w:rsidRPr="00F653C5" w:rsidRDefault="00F653C5" w:rsidP="00307014">
            <w:pPr>
              <w:spacing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Набор</w:t>
            </w:r>
          </w:p>
        </w:tc>
        <w:tc>
          <w:tcPr>
            <w:tcW w:w="846" w:type="dxa"/>
            <w:tcBorders>
              <w:top w:val="single" w:sz="4" w:space="0" w:color="auto"/>
              <w:left w:val="nil"/>
              <w:bottom w:val="single" w:sz="4" w:space="0" w:color="auto"/>
              <w:right w:val="single" w:sz="4" w:space="0" w:color="auto"/>
            </w:tcBorders>
            <w:noWrap/>
            <w:vAlign w:val="center"/>
          </w:tcPr>
          <w:p w:rsidR="00DA7D1F" w:rsidRPr="00F653C5" w:rsidRDefault="00F653C5"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120</w:t>
            </w:r>
          </w:p>
        </w:tc>
        <w:tc>
          <w:tcPr>
            <w:tcW w:w="832" w:type="dxa"/>
            <w:tcBorders>
              <w:top w:val="single" w:sz="4" w:space="0" w:color="auto"/>
              <w:left w:val="nil"/>
              <w:bottom w:val="single" w:sz="4" w:space="0" w:color="auto"/>
              <w:right w:val="single" w:sz="4" w:space="0" w:color="auto"/>
            </w:tcBorders>
            <w:noWrap/>
            <w:vAlign w:val="center"/>
          </w:tcPr>
          <w:p w:rsidR="00DA7D1F" w:rsidRPr="00F653C5" w:rsidRDefault="00F653C5"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6500</w:t>
            </w:r>
          </w:p>
        </w:tc>
        <w:tc>
          <w:tcPr>
            <w:tcW w:w="1400" w:type="dxa"/>
            <w:tcBorders>
              <w:top w:val="single" w:sz="4" w:space="0" w:color="auto"/>
              <w:left w:val="nil"/>
              <w:bottom w:val="single" w:sz="4" w:space="0" w:color="auto"/>
              <w:right w:val="single" w:sz="4" w:space="0" w:color="auto"/>
            </w:tcBorders>
            <w:noWrap/>
            <w:vAlign w:val="center"/>
          </w:tcPr>
          <w:p w:rsidR="00DA7D1F" w:rsidRPr="00F653C5" w:rsidRDefault="00F653C5"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780 000</w:t>
            </w:r>
          </w:p>
        </w:tc>
      </w:tr>
      <w:tr w:rsidR="00DA7D1F"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DA7D1F" w:rsidRPr="00F653C5" w:rsidRDefault="00F653C5"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5</w:t>
            </w:r>
          </w:p>
        </w:tc>
        <w:tc>
          <w:tcPr>
            <w:tcW w:w="2066" w:type="dxa"/>
            <w:tcBorders>
              <w:top w:val="single" w:sz="4" w:space="0" w:color="auto"/>
              <w:left w:val="nil"/>
              <w:bottom w:val="single" w:sz="4" w:space="0" w:color="auto"/>
              <w:right w:val="single" w:sz="4" w:space="0" w:color="auto"/>
            </w:tcBorders>
            <w:vAlign w:val="center"/>
          </w:tcPr>
          <w:p w:rsidR="00F653C5" w:rsidRPr="00F653C5" w:rsidRDefault="00F653C5" w:rsidP="00F653C5">
            <w:pPr>
              <w:rPr>
                <w:rFonts w:ascii="Times New Roman" w:hAnsi="Times New Roman" w:cs="Times New Roman"/>
                <w:color w:val="000000"/>
                <w:sz w:val="20"/>
                <w:szCs w:val="20"/>
              </w:rPr>
            </w:pPr>
            <w:r w:rsidRPr="00F653C5">
              <w:rPr>
                <w:rFonts w:ascii="Times New Roman" w:hAnsi="Times New Roman" w:cs="Times New Roman"/>
                <w:color w:val="000000"/>
                <w:sz w:val="20"/>
                <w:szCs w:val="20"/>
              </w:rPr>
              <w:t>Дозатор одноканальный 200мк/л.</w:t>
            </w:r>
          </w:p>
          <w:p w:rsidR="00DA7D1F" w:rsidRPr="00F653C5" w:rsidRDefault="00DA7D1F" w:rsidP="00307014">
            <w:pPr>
              <w:spacing w:after="0" w:line="240" w:lineRule="auto"/>
              <w:rPr>
                <w:rFonts w:ascii="Times New Roman" w:hAnsi="Times New Roman" w:cs="Times New Roman"/>
                <w:color w:val="000000"/>
                <w:sz w:val="20"/>
                <w:szCs w:val="20"/>
                <w:lang w:val="kk-KZ"/>
              </w:rPr>
            </w:pPr>
          </w:p>
        </w:tc>
        <w:tc>
          <w:tcPr>
            <w:tcW w:w="3547" w:type="dxa"/>
            <w:tcBorders>
              <w:top w:val="single" w:sz="4" w:space="0" w:color="auto"/>
              <w:left w:val="nil"/>
              <w:bottom w:val="single" w:sz="4" w:space="0" w:color="auto"/>
              <w:right w:val="single" w:sz="4" w:space="0" w:color="auto"/>
            </w:tcBorders>
            <w:vAlign w:val="center"/>
          </w:tcPr>
          <w:p w:rsidR="00F653C5" w:rsidRPr="00F653C5" w:rsidRDefault="00F653C5" w:rsidP="00F653C5">
            <w:pPr>
              <w:jc w:val="center"/>
              <w:rPr>
                <w:rFonts w:ascii="Times New Roman" w:hAnsi="Times New Roman" w:cs="Times New Roman"/>
                <w:color w:val="000000"/>
                <w:sz w:val="20"/>
                <w:szCs w:val="20"/>
              </w:rPr>
            </w:pPr>
            <w:r w:rsidRPr="00F653C5">
              <w:rPr>
                <w:rFonts w:ascii="Times New Roman" w:hAnsi="Times New Roman" w:cs="Times New Roman"/>
                <w:color w:val="000000"/>
                <w:sz w:val="20"/>
                <w:szCs w:val="20"/>
              </w:rPr>
              <w:t>Дозатор одноканальный 200мк/</w:t>
            </w:r>
            <w:proofErr w:type="spellStart"/>
            <w:r w:rsidRPr="00F653C5">
              <w:rPr>
                <w:rFonts w:ascii="Times New Roman" w:hAnsi="Times New Roman" w:cs="Times New Roman"/>
                <w:color w:val="000000"/>
                <w:sz w:val="20"/>
                <w:szCs w:val="20"/>
              </w:rPr>
              <w:t>л</w:t>
            </w:r>
            <w:proofErr w:type="gramStart"/>
            <w:r w:rsidRPr="00F653C5">
              <w:rPr>
                <w:rFonts w:ascii="Times New Roman" w:hAnsi="Times New Roman" w:cs="Times New Roman"/>
                <w:color w:val="000000"/>
                <w:sz w:val="20"/>
                <w:szCs w:val="20"/>
              </w:rPr>
              <w:t>.д</w:t>
            </w:r>
            <w:proofErr w:type="gramEnd"/>
            <w:r w:rsidRPr="00F653C5">
              <w:rPr>
                <w:rFonts w:ascii="Times New Roman" w:hAnsi="Times New Roman" w:cs="Times New Roman"/>
                <w:color w:val="000000"/>
                <w:sz w:val="20"/>
                <w:szCs w:val="20"/>
              </w:rPr>
              <w:t>ля</w:t>
            </w:r>
            <w:proofErr w:type="spellEnd"/>
            <w:r w:rsidRPr="00F653C5">
              <w:rPr>
                <w:rFonts w:ascii="Times New Roman" w:hAnsi="Times New Roman" w:cs="Times New Roman"/>
                <w:color w:val="000000"/>
                <w:sz w:val="20"/>
                <w:szCs w:val="20"/>
              </w:rPr>
              <w:t xml:space="preserve"> определения групп крови </w:t>
            </w:r>
          </w:p>
          <w:p w:rsidR="00DA7D1F" w:rsidRPr="00F653C5" w:rsidRDefault="00DA7D1F" w:rsidP="00307014">
            <w:pPr>
              <w:spacing w:after="0" w:line="240" w:lineRule="auto"/>
              <w:jc w:val="center"/>
              <w:rPr>
                <w:rFonts w:ascii="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noWrap/>
            <w:vAlign w:val="center"/>
          </w:tcPr>
          <w:p w:rsidR="00DA7D1F" w:rsidRPr="00F653C5" w:rsidRDefault="00F653C5" w:rsidP="00307014">
            <w:pPr>
              <w:spacing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 xml:space="preserve">Шт </w:t>
            </w:r>
          </w:p>
        </w:tc>
        <w:tc>
          <w:tcPr>
            <w:tcW w:w="846" w:type="dxa"/>
            <w:tcBorders>
              <w:top w:val="single" w:sz="4" w:space="0" w:color="auto"/>
              <w:left w:val="nil"/>
              <w:bottom w:val="single" w:sz="4" w:space="0" w:color="auto"/>
              <w:right w:val="single" w:sz="4" w:space="0" w:color="auto"/>
            </w:tcBorders>
            <w:noWrap/>
            <w:vAlign w:val="center"/>
          </w:tcPr>
          <w:p w:rsidR="00DA7D1F" w:rsidRPr="00F653C5" w:rsidRDefault="00F653C5"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71 000</w:t>
            </w:r>
          </w:p>
        </w:tc>
        <w:tc>
          <w:tcPr>
            <w:tcW w:w="832" w:type="dxa"/>
            <w:tcBorders>
              <w:top w:val="single" w:sz="4" w:space="0" w:color="auto"/>
              <w:left w:val="nil"/>
              <w:bottom w:val="single" w:sz="4" w:space="0" w:color="auto"/>
              <w:right w:val="single" w:sz="4" w:space="0" w:color="auto"/>
            </w:tcBorders>
            <w:noWrap/>
            <w:vAlign w:val="center"/>
          </w:tcPr>
          <w:p w:rsidR="00DA7D1F" w:rsidRPr="00F653C5" w:rsidRDefault="00F653C5"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2</w:t>
            </w:r>
          </w:p>
        </w:tc>
        <w:tc>
          <w:tcPr>
            <w:tcW w:w="1400" w:type="dxa"/>
            <w:tcBorders>
              <w:top w:val="single" w:sz="4" w:space="0" w:color="auto"/>
              <w:left w:val="nil"/>
              <w:bottom w:val="single" w:sz="4" w:space="0" w:color="auto"/>
              <w:right w:val="single" w:sz="4" w:space="0" w:color="auto"/>
            </w:tcBorders>
            <w:noWrap/>
            <w:vAlign w:val="center"/>
          </w:tcPr>
          <w:p w:rsidR="00DA7D1F" w:rsidRPr="00F653C5" w:rsidRDefault="00F653C5"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142 000</w:t>
            </w:r>
          </w:p>
        </w:tc>
      </w:tr>
      <w:tr w:rsidR="00F653C5"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F653C5" w:rsidRPr="00F653C5" w:rsidRDefault="00F653C5"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6</w:t>
            </w:r>
          </w:p>
        </w:tc>
        <w:tc>
          <w:tcPr>
            <w:tcW w:w="2066" w:type="dxa"/>
            <w:tcBorders>
              <w:top w:val="single" w:sz="4" w:space="0" w:color="auto"/>
              <w:left w:val="nil"/>
              <w:bottom w:val="single" w:sz="4" w:space="0" w:color="auto"/>
              <w:right w:val="single" w:sz="4" w:space="0" w:color="auto"/>
            </w:tcBorders>
            <w:vAlign w:val="center"/>
          </w:tcPr>
          <w:p w:rsidR="00F653C5" w:rsidRPr="00F653C5" w:rsidRDefault="00F653C5" w:rsidP="00F653C5">
            <w:pPr>
              <w:rPr>
                <w:rFonts w:ascii="Times New Roman" w:hAnsi="Times New Roman" w:cs="Times New Roman"/>
                <w:color w:val="000000"/>
                <w:sz w:val="20"/>
                <w:szCs w:val="20"/>
              </w:rPr>
            </w:pPr>
            <w:proofErr w:type="spellStart"/>
            <w:r w:rsidRPr="00F653C5">
              <w:rPr>
                <w:rFonts w:ascii="Times New Roman" w:hAnsi="Times New Roman" w:cs="Times New Roman"/>
                <w:color w:val="000000"/>
                <w:sz w:val="20"/>
                <w:szCs w:val="20"/>
              </w:rPr>
              <w:t>Термопленка</w:t>
            </w:r>
            <w:proofErr w:type="spellEnd"/>
          </w:p>
          <w:p w:rsidR="00F653C5" w:rsidRPr="00F653C5" w:rsidRDefault="00F653C5" w:rsidP="00F653C5">
            <w:pPr>
              <w:rPr>
                <w:rFonts w:ascii="Times New Roman" w:hAnsi="Times New Roman" w:cs="Times New Roman"/>
                <w:color w:val="000000"/>
                <w:sz w:val="20"/>
                <w:szCs w:val="20"/>
              </w:rPr>
            </w:pPr>
          </w:p>
        </w:tc>
        <w:tc>
          <w:tcPr>
            <w:tcW w:w="3547" w:type="dxa"/>
            <w:tcBorders>
              <w:top w:val="single" w:sz="4" w:space="0" w:color="auto"/>
              <w:left w:val="nil"/>
              <w:bottom w:val="single" w:sz="4" w:space="0" w:color="auto"/>
              <w:right w:val="single" w:sz="4" w:space="0" w:color="auto"/>
            </w:tcBorders>
            <w:vAlign w:val="center"/>
          </w:tcPr>
          <w:p w:rsidR="00F653C5" w:rsidRPr="00F653C5" w:rsidRDefault="00F653C5" w:rsidP="00F653C5">
            <w:pPr>
              <w:jc w:val="center"/>
              <w:rPr>
                <w:rFonts w:ascii="Times New Roman" w:hAnsi="Times New Roman" w:cs="Times New Roman"/>
                <w:color w:val="000000"/>
                <w:sz w:val="20"/>
                <w:szCs w:val="20"/>
              </w:rPr>
            </w:pPr>
            <w:proofErr w:type="spellStart"/>
            <w:r w:rsidRPr="00F653C5">
              <w:rPr>
                <w:rFonts w:ascii="Times New Roman" w:hAnsi="Times New Roman" w:cs="Times New Roman"/>
                <w:color w:val="000000"/>
                <w:sz w:val="20"/>
                <w:szCs w:val="20"/>
              </w:rPr>
              <w:t>Термопленка</w:t>
            </w:r>
            <w:proofErr w:type="spellEnd"/>
            <w:r w:rsidRPr="00F653C5">
              <w:rPr>
                <w:rFonts w:ascii="Times New Roman" w:hAnsi="Times New Roman" w:cs="Times New Roman"/>
                <w:color w:val="000000"/>
                <w:sz w:val="20"/>
                <w:szCs w:val="20"/>
              </w:rPr>
              <w:t xml:space="preserve"> 35х43(для аппарата </w:t>
            </w:r>
            <w:proofErr w:type="spellStart"/>
            <w:r w:rsidRPr="00F653C5">
              <w:rPr>
                <w:rFonts w:ascii="Times New Roman" w:hAnsi="Times New Roman" w:cs="Times New Roman"/>
                <w:color w:val="000000"/>
                <w:sz w:val="20"/>
                <w:szCs w:val="20"/>
              </w:rPr>
              <w:t>рентгено</w:t>
            </w:r>
            <w:proofErr w:type="spellEnd"/>
            <w:r w:rsidRPr="00F653C5">
              <w:rPr>
                <w:rFonts w:ascii="Times New Roman" w:hAnsi="Times New Roman" w:cs="Times New Roman"/>
                <w:color w:val="000000"/>
                <w:sz w:val="20"/>
                <w:szCs w:val="20"/>
              </w:rPr>
              <w:t xml:space="preserve"> </w:t>
            </w:r>
            <w:proofErr w:type="spellStart"/>
            <w:r w:rsidRPr="00F653C5">
              <w:rPr>
                <w:rFonts w:ascii="Times New Roman" w:hAnsi="Times New Roman" w:cs="Times New Roman"/>
                <w:color w:val="000000"/>
                <w:sz w:val="20"/>
                <w:szCs w:val="20"/>
              </w:rPr>
              <w:t>компьютероной</w:t>
            </w:r>
            <w:proofErr w:type="spellEnd"/>
            <w:r w:rsidRPr="00F653C5">
              <w:rPr>
                <w:rFonts w:ascii="Times New Roman" w:hAnsi="Times New Roman" w:cs="Times New Roman"/>
                <w:color w:val="000000"/>
                <w:sz w:val="20"/>
                <w:szCs w:val="20"/>
              </w:rPr>
              <w:t xml:space="preserve"> </w:t>
            </w:r>
            <w:proofErr w:type="spellStart"/>
            <w:r w:rsidRPr="00F653C5">
              <w:rPr>
                <w:rFonts w:ascii="Times New Roman" w:hAnsi="Times New Roman" w:cs="Times New Roman"/>
                <w:color w:val="000000"/>
                <w:sz w:val="20"/>
                <w:szCs w:val="20"/>
              </w:rPr>
              <w:t>томаграфии</w:t>
            </w:r>
            <w:proofErr w:type="spellEnd"/>
            <w:r w:rsidRPr="00F653C5">
              <w:rPr>
                <w:rFonts w:ascii="Times New Roman" w:hAnsi="Times New Roman" w:cs="Times New Roman"/>
                <w:color w:val="000000"/>
                <w:sz w:val="20"/>
                <w:szCs w:val="20"/>
              </w:rPr>
              <w:t xml:space="preserve"> </w:t>
            </w:r>
            <w:proofErr w:type="spellStart"/>
            <w:r w:rsidRPr="00F653C5">
              <w:rPr>
                <w:rFonts w:ascii="Times New Roman" w:hAnsi="Times New Roman" w:cs="Times New Roman"/>
                <w:color w:val="000000"/>
                <w:sz w:val="20"/>
                <w:szCs w:val="20"/>
              </w:rPr>
              <w:t>Hitachi</w:t>
            </w:r>
            <w:proofErr w:type="spellEnd"/>
            <w:proofErr w:type="gramStart"/>
            <w:r w:rsidRPr="00F653C5">
              <w:rPr>
                <w:rFonts w:ascii="Times New Roman" w:hAnsi="Times New Roman" w:cs="Times New Roman"/>
                <w:color w:val="000000"/>
                <w:sz w:val="20"/>
                <w:szCs w:val="20"/>
              </w:rPr>
              <w:t xml:space="preserve"> )</w:t>
            </w:r>
            <w:proofErr w:type="gramEnd"/>
          </w:p>
        </w:tc>
        <w:tc>
          <w:tcPr>
            <w:tcW w:w="851" w:type="dxa"/>
            <w:tcBorders>
              <w:top w:val="single" w:sz="4" w:space="0" w:color="auto"/>
              <w:left w:val="nil"/>
              <w:bottom w:val="single" w:sz="4" w:space="0" w:color="auto"/>
              <w:right w:val="single" w:sz="4" w:space="0" w:color="auto"/>
            </w:tcBorders>
            <w:noWrap/>
            <w:vAlign w:val="center"/>
          </w:tcPr>
          <w:p w:rsidR="00F653C5" w:rsidRPr="00F653C5" w:rsidRDefault="00F653C5" w:rsidP="00307014">
            <w:pPr>
              <w:spacing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шт</w:t>
            </w:r>
          </w:p>
        </w:tc>
        <w:tc>
          <w:tcPr>
            <w:tcW w:w="846" w:type="dxa"/>
            <w:tcBorders>
              <w:top w:val="single" w:sz="4" w:space="0" w:color="auto"/>
              <w:left w:val="nil"/>
              <w:bottom w:val="single" w:sz="4" w:space="0" w:color="auto"/>
              <w:right w:val="single" w:sz="4" w:space="0" w:color="auto"/>
            </w:tcBorders>
            <w:noWrap/>
            <w:vAlign w:val="center"/>
          </w:tcPr>
          <w:p w:rsidR="00F653C5" w:rsidRPr="00DE1C0F" w:rsidRDefault="00DE1C0F" w:rsidP="0030701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70 000</w:t>
            </w:r>
          </w:p>
        </w:tc>
        <w:tc>
          <w:tcPr>
            <w:tcW w:w="832" w:type="dxa"/>
            <w:tcBorders>
              <w:top w:val="single" w:sz="4" w:space="0" w:color="auto"/>
              <w:left w:val="nil"/>
              <w:bottom w:val="single" w:sz="4" w:space="0" w:color="auto"/>
              <w:right w:val="single" w:sz="4" w:space="0" w:color="auto"/>
            </w:tcBorders>
            <w:noWrap/>
            <w:vAlign w:val="center"/>
          </w:tcPr>
          <w:p w:rsidR="00F653C5" w:rsidRPr="00DE1C0F" w:rsidRDefault="00DE1C0F" w:rsidP="0030701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20</w:t>
            </w:r>
          </w:p>
        </w:tc>
        <w:tc>
          <w:tcPr>
            <w:tcW w:w="1400" w:type="dxa"/>
            <w:tcBorders>
              <w:top w:val="single" w:sz="4" w:space="0" w:color="auto"/>
              <w:left w:val="nil"/>
              <w:bottom w:val="single" w:sz="4" w:space="0" w:color="auto"/>
              <w:right w:val="single" w:sz="4" w:space="0" w:color="auto"/>
            </w:tcBorders>
            <w:noWrap/>
            <w:vAlign w:val="center"/>
          </w:tcPr>
          <w:p w:rsidR="00F653C5" w:rsidRPr="00F653C5" w:rsidRDefault="00F653C5"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1 400 000</w:t>
            </w: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3</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118</cp:revision>
  <cp:lastPrinted>2020-12-07T08:43:00Z</cp:lastPrinted>
  <dcterms:created xsi:type="dcterms:W3CDTF">2020-07-02T13:53:00Z</dcterms:created>
  <dcterms:modified xsi:type="dcterms:W3CDTF">2021-02-10T07:06:00Z</dcterms:modified>
</cp:coreProperties>
</file>