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2CF8BB" w14:textId="23AC0B4C" w:rsidR="005F3C94" w:rsidRPr="00F32C47" w:rsidRDefault="001640D4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Алматы қ.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  <w:r>
        <w:rPr>
          <w:rFonts w:ascii="Times New Roman" w:hAnsi="Times New Roman" w:cs="Times New Roman"/>
          <w:b/>
        </w:rPr>
        <w:tab/>
      </w:r>
      <w:r w:rsidR="00E54097">
        <w:rPr>
          <w:rFonts w:ascii="Times New Roman" w:hAnsi="Times New Roman" w:cs="Times New Roman"/>
          <w:b/>
        </w:rPr>
        <w:t>03</w:t>
      </w:r>
      <w:r w:rsidR="005F3C9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5F3C94" w:rsidRPr="00F32C47">
        <w:rPr>
          <w:rFonts w:ascii="Times New Roman" w:hAnsi="Times New Roman" w:cs="Times New Roman"/>
          <w:b/>
        </w:rPr>
        <w:t>.202</w:t>
      </w:r>
      <w:r w:rsidR="0023133F" w:rsidRPr="00F32C47">
        <w:rPr>
          <w:rFonts w:ascii="Times New Roman" w:hAnsi="Times New Roman" w:cs="Times New Roman"/>
          <w:b/>
        </w:rPr>
        <w:t>2</w:t>
      </w:r>
      <w:r w:rsidR="005F3C94" w:rsidRPr="00F32C47">
        <w:rPr>
          <w:rFonts w:ascii="Times New Roman" w:hAnsi="Times New Roman" w:cs="Times New Roman"/>
          <w:b/>
        </w:rPr>
        <w:t xml:space="preserve"> г.</w:t>
      </w:r>
    </w:p>
    <w:p w14:paraId="4F4F0CAD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6A63485" w14:textId="77777777" w:rsidR="005F3C94" w:rsidRPr="00F32C47" w:rsidRDefault="005F3C94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139ACD4" w14:textId="1B00E755" w:rsidR="00D375E7" w:rsidRPr="00F32C47" w:rsidRDefault="00D375E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Алматы </w:t>
      </w:r>
      <w:proofErr w:type="spellStart"/>
      <w:r w:rsidRPr="00F32C47">
        <w:rPr>
          <w:rFonts w:ascii="Times New Roman" w:eastAsia="Times New Roman" w:hAnsi="Times New Roman" w:cs="Times New Roman"/>
        </w:rPr>
        <w:t>қаласы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басқармасының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ШЖҚ «</w:t>
      </w:r>
      <w:proofErr w:type="spellStart"/>
      <w:r w:rsidRPr="00F32C47">
        <w:rPr>
          <w:rFonts w:ascii="Times New Roman" w:eastAsia="Times New Roman" w:hAnsi="Times New Roman" w:cs="Times New Roman"/>
        </w:rPr>
        <w:t>Орталық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қалалық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клиникалық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аурухана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» МКК. </w:t>
      </w:r>
      <w:proofErr w:type="spellStart"/>
      <w:r w:rsidRPr="00F32C47">
        <w:rPr>
          <w:rFonts w:ascii="Times New Roman" w:eastAsia="Times New Roman" w:hAnsi="Times New Roman" w:cs="Times New Roman"/>
        </w:rPr>
        <w:t>Қазақстан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Республикасы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Үкіметінің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2021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753C9" w:rsidRPr="00F32C47">
        <w:rPr>
          <w:rFonts w:ascii="Times New Roman" w:eastAsia="Times New Roman" w:hAnsi="Times New Roman" w:cs="Times New Roman"/>
        </w:rPr>
        <w:t>маусымдағы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№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қаулысымен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бұдан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-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5F3C94"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5F3C94" w:rsidRPr="00F32C47">
        <w:rPr>
          <w:rFonts w:ascii="Times New Roman" w:eastAsia="Times New Roman" w:hAnsi="Times New Roman" w:cs="Times New Roman"/>
        </w:rPr>
        <w:t xml:space="preserve">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өткізу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хабарлайды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2CA82B0A" w14:textId="77777777" w:rsidR="00206D56" w:rsidRPr="00F32C47" w:rsidRDefault="00FA6C1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Дә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ілік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заттар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медициналық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бұйымдарды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ақпарат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атауы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қысқаша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сипаты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,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көлемі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сатып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алу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бөлінген</w:t>
      </w:r>
      <w:proofErr w:type="spellEnd"/>
      <w:r w:rsidR="00874A5A" w:rsidRPr="00F32C47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  <w:i/>
        </w:rPr>
        <w:t>сомасы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)</w:t>
      </w:r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жеткізу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орны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D375E7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D375E7" w:rsidRPr="00F32C47">
        <w:rPr>
          <w:rFonts w:ascii="Times New Roman" w:eastAsia="Times New Roman" w:hAnsi="Times New Roman" w:cs="Times New Roman"/>
        </w:rPr>
        <w:t>шарттары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хабарландыруға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№1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қосымшада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>.</w:t>
      </w:r>
    </w:p>
    <w:p w14:paraId="4A87F94C" w14:textId="77777777" w:rsidR="00206D56" w:rsidRPr="00F32C47" w:rsidRDefault="00A27F50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Н</w:t>
      </w:r>
      <w:r w:rsidR="00874A5A" w:rsidRPr="00F32C47">
        <w:rPr>
          <w:rFonts w:ascii="Times New Roman" w:eastAsia="Times New Roman" w:hAnsi="Times New Roman" w:cs="Times New Roman"/>
        </w:rPr>
        <w:t>ақты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жеткізілген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тауар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үшін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ақы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төлеу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874A5A" w:rsidRPr="00F32C47">
        <w:rPr>
          <w:rFonts w:ascii="Times New Roman" w:eastAsia="Times New Roman" w:hAnsi="Times New Roman" w:cs="Times New Roman"/>
        </w:rPr>
        <w:t>бер</w:t>
      </w:r>
      <w:proofErr w:type="gramStart"/>
      <w:r w:rsidR="00874A5A" w:rsidRPr="00F32C47">
        <w:rPr>
          <w:rFonts w:ascii="Times New Roman" w:eastAsia="Times New Roman" w:hAnsi="Times New Roman" w:cs="Times New Roman"/>
        </w:rPr>
        <w:t>у-</w:t>
      </w:r>
      <w:proofErr w:type="spellStart"/>
      <w:proofErr w:type="gramEnd"/>
      <w:r w:rsidR="00874A5A" w:rsidRPr="00F32C47">
        <w:rPr>
          <w:rFonts w:ascii="Times New Roman" w:eastAsia="Times New Roman" w:hAnsi="Times New Roman" w:cs="Times New Roman"/>
        </w:rPr>
        <w:t>қабылдау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актісіне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қол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қойған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және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есеп-фактурасын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ұсынған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сәттен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30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күн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74A5A" w:rsidRPr="00F32C47">
        <w:rPr>
          <w:rFonts w:ascii="Times New Roman" w:eastAsia="Times New Roman" w:hAnsi="Times New Roman" w:cs="Times New Roman"/>
        </w:rPr>
        <w:t>жүргізіледі</w:t>
      </w:r>
      <w:proofErr w:type="spellEnd"/>
      <w:r w:rsidR="00874A5A" w:rsidRPr="00F32C47">
        <w:rPr>
          <w:rFonts w:ascii="Times New Roman" w:eastAsia="Times New Roman" w:hAnsi="Times New Roman" w:cs="Times New Roman"/>
        </w:rPr>
        <w:t xml:space="preserve">. </w:t>
      </w:r>
    </w:p>
    <w:p w14:paraId="5D73AA34" w14:textId="11087C86" w:rsidR="00874A5A" w:rsidRPr="00F32C47" w:rsidRDefault="00874A5A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конверттерге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салынған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89383A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A15A2"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="003A15A2" w:rsidRPr="00F32C47">
        <w:rPr>
          <w:rFonts w:ascii="Times New Roman" w:eastAsia="Times New Roman" w:hAnsi="Times New Roman" w:cs="Times New Roman"/>
        </w:rPr>
        <w:t xml:space="preserve"> бойынша</w:t>
      </w:r>
      <w:r w:rsidR="00380817" w:rsidRPr="00F32C47">
        <w:rPr>
          <w:rFonts w:ascii="Times New Roman" w:eastAsia="Times New Roman" w:hAnsi="Times New Roman" w:cs="Times New Roman"/>
        </w:rPr>
        <w:t>,</w:t>
      </w:r>
      <w:r w:rsidR="00E54097">
        <w:rPr>
          <w:rFonts w:ascii="Times New Roman" w:eastAsia="Times New Roman" w:hAnsi="Times New Roman" w:cs="Times New Roman"/>
        </w:rPr>
        <w:t>04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9114A4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</w:t>
      </w:r>
      <w:r w:rsidR="003852A1" w:rsidRPr="00F32C47">
        <w:rPr>
          <w:rFonts w:ascii="Times New Roman" w:eastAsia="Times New Roman" w:hAnsi="Times New Roman" w:cs="Times New Roman"/>
        </w:rPr>
        <w:t>лы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266400" w:rsidRPr="00F32C47">
        <w:rPr>
          <w:rFonts w:ascii="Times New Roman" w:eastAsia="Times New Roman" w:hAnsi="Times New Roman" w:cs="Times New Roman"/>
        </w:rPr>
        <w:t xml:space="preserve"> </w:t>
      </w:r>
      <w:r w:rsidR="00C80CD7" w:rsidRPr="00F32C47">
        <w:rPr>
          <w:rFonts w:ascii="Times New Roman" w:eastAsia="Times New Roman" w:hAnsi="Times New Roman" w:cs="Times New Roman"/>
        </w:rPr>
        <w:t>0</w:t>
      </w:r>
      <w:r w:rsidR="00D510C6">
        <w:rPr>
          <w:rFonts w:ascii="Times New Roman" w:eastAsia="Times New Roman" w:hAnsi="Times New Roman" w:cs="Times New Roman"/>
        </w:rPr>
        <w:t>9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AA206B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AA206B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EA1D4D" w:rsidRPr="00F32C47">
        <w:rPr>
          <w:rFonts w:ascii="Times New Roman" w:eastAsia="Times New Roman" w:hAnsi="Times New Roman" w:cs="Times New Roman"/>
        </w:rPr>
        <w:t>.202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</w:t>
      </w:r>
      <w:r w:rsidR="008E04CE" w:rsidRPr="00F32C47">
        <w:rPr>
          <w:rFonts w:ascii="Times New Roman" w:eastAsia="Times New Roman" w:hAnsi="Times New Roman" w:cs="Times New Roman"/>
        </w:rPr>
        <w:t>ы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жұмыс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тәртібі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3852A1" w:rsidRPr="00F32C47">
        <w:rPr>
          <w:rFonts w:ascii="Times New Roman" w:eastAsia="Times New Roman" w:hAnsi="Times New Roman" w:cs="Times New Roman"/>
        </w:rPr>
        <w:t>0</w:t>
      </w:r>
      <w:r w:rsidR="00FA6C17" w:rsidRPr="00F32C47">
        <w:rPr>
          <w:rFonts w:ascii="Times New Roman" w:eastAsia="Times New Roman" w:hAnsi="Times New Roman" w:cs="Times New Roman"/>
        </w:rPr>
        <w:t>8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66A87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866A8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7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0</w:t>
      </w:r>
      <w:r w:rsidRPr="00F32C47">
        <w:rPr>
          <w:rFonts w:ascii="Times New Roman" w:eastAsia="Times New Roman" w:hAnsi="Times New Roman" w:cs="Times New Roman"/>
        </w:rPr>
        <w:t xml:space="preserve">0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минут</w:t>
      </w:r>
      <w:proofErr w:type="gramEnd"/>
      <w:r w:rsidRPr="00F32C47">
        <w:rPr>
          <w:rFonts w:ascii="Times New Roman" w:eastAsia="Times New Roman" w:hAnsi="Times New Roman" w:cs="Times New Roman"/>
        </w:rPr>
        <w:t>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демалыс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күндерін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қоспағанда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түскі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үзіліс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882BED"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минуттан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82BED"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="00882BED" w:rsidRPr="00F32C47">
        <w:rPr>
          <w:rFonts w:ascii="Times New Roman" w:eastAsia="Times New Roman" w:hAnsi="Times New Roman" w:cs="Times New Roman"/>
        </w:rPr>
        <w:t xml:space="preserve"> 1</w:t>
      </w:r>
      <w:r w:rsidR="00FA6C17" w:rsidRPr="00F32C47">
        <w:rPr>
          <w:rFonts w:ascii="Times New Roman" w:eastAsia="Times New Roman" w:hAnsi="Times New Roman" w:cs="Times New Roman"/>
        </w:rPr>
        <w:t>4</w:t>
      </w:r>
      <w:r w:rsidR="00EA0E64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 xml:space="preserve">00 </w:t>
      </w:r>
      <w:proofErr w:type="spellStart"/>
      <w:r w:rsidRPr="00F32C47">
        <w:rPr>
          <w:rFonts w:ascii="Times New Roman" w:eastAsia="Times New Roman" w:hAnsi="Times New Roman" w:cs="Times New Roman"/>
        </w:rPr>
        <w:t>минутқа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ұсынылады</w:t>
      </w:r>
      <w:proofErr w:type="spellEnd"/>
      <w:r w:rsidR="00EF4E28" w:rsidRPr="00F32C47">
        <w:rPr>
          <w:rFonts w:ascii="Times New Roman" w:eastAsia="Times New Roman" w:hAnsi="Times New Roman" w:cs="Times New Roman"/>
        </w:rPr>
        <w:t xml:space="preserve"> тел </w:t>
      </w:r>
      <w:r w:rsidR="001A12FE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274 66 17.</w:t>
      </w:r>
    </w:p>
    <w:p w14:paraId="395585AD" w14:textId="30E39EAF" w:rsidR="00874A5A" w:rsidRPr="00F32C47" w:rsidRDefault="00730B9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</w:t>
      </w:r>
      <w:r w:rsidR="00CE41A8" w:rsidRPr="00F32C47">
        <w:rPr>
          <w:rFonts w:ascii="Times New Roman" w:eastAsia="Times New Roman" w:hAnsi="Times New Roman" w:cs="Times New Roman"/>
        </w:rPr>
        <w:t>нверттерді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CE41A8" w:rsidRPr="00F32C47">
        <w:rPr>
          <w:rFonts w:ascii="Times New Roman" w:eastAsia="Times New Roman" w:hAnsi="Times New Roman" w:cs="Times New Roman"/>
        </w:rPr>
        <w:t>ашу</w:t>
      </w:r>
      <w:proofErr w:type="spellEnd"/>
      <w:r w:rsidR="00CE41A8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11</w:t>
      </w:r>
      <w:r w:rsidR="00B4580B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3852A1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3852A1" w:rsidRPr="00F32C47">
        <w:rPr>
          <w:rFonts w:ascii="Times New Roman" w:eastAsia="Times New Roman" w:hAnsi="Times New Roman" w:cs="Times New Roman"/>
        </w:rPr>
        <w:t>сағат</w:t>
      </w:r>
      <w:proofErr w:type="spellEnd"/>
      <w:r w:rsidR="003852A1" w:rsidRPr="00F32C47">
        <w:rPr>
          <w:rFonts w:ascii="Times New Roman" w:eastAsia="Times New Roman" w:hAnsi="Times New Roman" w:cs="Times New Roman"/>
        </w:rPr>
        <w:t xml:space="preserve"> </w:t>
      </w:r>
      <w:r w:rsidR="001742CC" w:rsidRPr="00F32C47">
        <w:rPr>
          <w:rFonts w:ascii="Times New Roman" w:eastAsia="Times New Roman" w:hAnsi="Times New Roman" w:cs="Times New Roman"/>
        </w:rPr>
        <w:t>00</w:t>
      </w:r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минутта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 xml:space="preserve">Алматы к., </w:t>
      </w:r>
      <w:proofErr w:type="spellStart"/>
      <w:r w:rsidR="00FA6C17" w:rsidRPr="00F32C47">
        <w:rPr>
          <w:rFonts w:ascii="Times New Roman" w:eastAsia="Times New Roman" w:hAnsi="Times New Roman" w:cs="Times New Roman"/>
        </w:rPr>
        <w:t>Ж</w:t>
      </w:r>
      <w:r w:rsidR="006D5DA7" w:rsidRPr="00F32C47">
        <w:rPr>
          <w:rFonts w:ascii="Times New Roman" w:eastAsia="Times New Roman" w:hAnsi="Times New Roman" w:cs="Times New Roman"/>
        </w:rPr>
        <w:t>а</w:t>
      </w:r>
      <w:r w:rsidR="00FA6C17" w:rsidRPr="00F32C47">
        <w:rPr>
          <w:rFonts w:ascii="Times New Roman" w:eastAsia="Times New Roman" w:hAnsi="Times New Roman" w:cs="Times New Roman"/>
        </w:rPr>
        <w:t>ндосова</w:t>
      </w:r>
      <w:proofErr w:type="spellEnd"/>
      <w:r w:rsidR="00FA6C17" w:rsidRPr="00F32C47">
        <w:rPr>
          <w:rFonts w:ascii="Times New Roman" w:eastAsia="Times New Roman" w:hAnsi="Times New Roman" w:cs="Times New Roman"/>
        </w:rPr>
        <w:t xml:space="preserve"> 6</w:t>
      </w:r>
      <w:r w:rsidR="008C323E" w:rsidRPr="00F32C47">
        <w:rPr>
          <w:rFonts w:ascii="Times New Roman" w:eastAsia="Times New Roman" w:hAnsi="Times New Roman" w:cs="Times New Roman"/>
        </w:rPr>
        <w:t xml:space="preserve">, </w:t>
      </w:r>
      <w:r w:rsidR="00FA6C17" w:rsidRPr="00F32C47">
        <w:rPr>
          <w:rFonts w:ascii="Times New Roman" w:eastAsia="Times New Roman" w:hAnsi="Times New Roman" w:cs="Times New Roman"/>
        </w:rPr>
        <w:t>3</w:t>
      </w:r>
      <w:r w:rsidR="008C323E" w:rsidRPr="00F32C47">
        <w:rPr>
          <w:rFonts w:ascii="Times New Roman" w:eastAsia="Times New Roman" w:hAnsi="Times New Roman" w:cs="Times New Roman"/>
        </w:rPr>
        <w:t xml:space="preserve">-қабат,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мемлекеттік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алу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бөлімі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мекенжайы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C323E" w:rsidRPr="00F32C47">
        <w:rPr>
          <w:rFonts w:ascii="Times New Roman" w:eastAsia="Times New Roman" w:hAnsi="Times New Roman" w:cs="Times New Roman"/>
        </w:rPr>
        <w:t>ашылады</w:t>
      </w:r>
      <w:proofErr w:type="spellEnd"/>
      <w:r w:rsidR="008C323E" w:rsidRPr="00F32C47">
        <w:rPr>
          <w:rFonts w:ascii="Times New Roman" w:eastAsia="Times New Roman" w:hAnsi="Times New Roman" w:cs="Times New Roman"/>
        </w:rPr>
        <w:t>.</w:t>
      </w:r>
    </w:p>
    <w:p w14:paraId="20F61032" w14:textId="77777777" w:rsidR="00206D56" w:rsidRPr="00F32C47" w:rsidRDefault="0056295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берушілер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құқылы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1AD8198B" w14:textId="77777777" w:rsidR="00206D56" w:rsidRPr="00F32C47" w:rsidRDefault="0058775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жобасымен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алынатын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техникалық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ерекшелігімен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көзделген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</w:t>
      </w:r>
      <w:r w:rsidR="003340F4" w:rsidRPr="00F32C47">
        <w:rPr>
          <w:rFonts w:ascii="Times New Roman" w:eastAsia="Times New Roman" w:hAnsi="Times New Roman" w:cs="Times New Roman"/>
        </w:rPr>
        <w:t>т</w:t>
      </w:r>
      <w:r w:rsidRPr="00F32C47">
        <w:rPr>
          <w:rFonts w:ascii="Times New Roman" w:eastAsia="Times New Roman" w:hAnsi="Times New Roman" w:cs="Times New Roman"/>
        </w:rPr>
        <w:t>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шарттарына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оның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жеткізуді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келісімінің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болып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табылады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6F58B8FE" w14:textId="77777777" w:rsidR="00074809" w:rsidRPr="00F32C47" w:rsidRDefault="00074809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соңғы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өткенге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дейін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желімделген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түрде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тек </w:t>
      </w:r>
      <w:proofErr w:type="spellStart"/>
      <w:r w:rsidRPr="00F32C47">
        <w:rPr>
          <w:rFonts w:ascii="Times New Roman" w:eastAsia="Times New Roman" w:hAnsi="Times New Roman" w:cs="Times New Roman"/>
        </w:rPr>
        <w:t>бі</w:t>
      </w:r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spellEnd"/>
      <w:proofErr w:type="gram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ғана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береді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Конверт </w:t>
      </w:r>
      <w:proofErr w:type="spellStart"/>
      <w:r w:rsidRPr="00F32C47">
        <w:rPr>
          <w:rFonts w:ascii="Times New Roman" w:eastAsia="Times New Roman" w:hAnsi="Times New Roman" w:cs="Times New Roman"/>
        </w:rPr>
        <w:t>денсаулық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сақтау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саласындағы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уәкілетті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орган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нысан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бойынша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тапсырыс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мерзімде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лицензиялау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рәсімдері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арқылы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р</w:t>
      </w:r>
      <w:proofErr w:type="gramEnd"/>
      <w:r w:rsidRPr="00F32C47">
        <w:rPr>
          <w:rFonts w:ascii="Times New Roman" w:eastAsia="Times New Roman" w:hAnsi="Times New Roman" w:cs="Times New Roman"/>
        </w:rPr>
        <w:t>ұқсат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беру </w:t>
      </w:r>
      <w:proofErr w:type="spellStart"/>
      <w:r w:rsidRPr="00F32C47">
        <w:rPr>
          <w:rFonts w:ascii="Times New Roman" w:eastAsia="Times New Roman" w:hAnsi="Times New Roman" w:cs="Times New Roman"/>
        </w:rPr>
        <w:t>органдары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әрекеттерді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F32C47">
        <w:rPr>
          <w:rFonts w:ascii="Times New Roman" w:eastAsia="Times New Roman" w:hAnsi="Times New Roman" w:cs="Times New Roman"/>
        </w:rPr>
        <w:t>операцияларды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) </w:t>
      </w:r>
      <w:proofErr w:type="spellStart"/>
      <w:r w:rsidRPr="00F32C47">
        <w:rPr>
          <w:rFonts w:ascii="Times New Roman" w:eastAsia="Times New Roman" w:hAnsi="Times New Roman" w:cs="Times New Roman"/>
        </w:rPr>
        <w:t>жүзеге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асыруға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жеке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заңды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тұлғаның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құқығын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рұқсатты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осы </w:t>
      </w:r>
      <w:proofErr w:type="spellStart"/>
      <w:r w:rsidRPr="00F32C47">
        <w:rPr>
          <w:rFonts w:ascii="Times New Roman" w:eastAsia="Times New Roman" w:hAnsi="Times New Roman" w:cs="Times New Roman"/>
        </w:rPr>
        <w:t>Қағидалардың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4-тарауында </w:t>
      </w:r>
      <w:proofErr w:type="spellStart"/>
      <w:r w:rsidRPr="00F32C47">
        <w:rPr>
          <w:rFonts w:ascii="Times New Roman" w:eastAsia="Times New Roman" w:hAnsi="Times New Roman" w:cs="Times New Roman"/>
        </w:rPr>
        <w:t>белгіленген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сәйкестігін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растайтын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құжаттарды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</w:rPr>
        <w:t>сондай-ақ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фармацевтикалық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көрсетілетін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қызметтердің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сипаттамасы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мен </w:t>
      </w:r>
      <w:proofErr w:type="spellStart"/>
      <w:r w:rsidRPr="00F32C47">
        <w:rPr>
          <w:rFonts w:ascii="Times New Roman" w:eastAsia="Times New Roman" w:hAnsi="Times New Roman" w:cs="Times New Roman"/>
        </w:rPr>
        <w:t>көлемін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қамтиды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</w:p>
    <w:p w14:paraId="39BDDDC3" w14:textId="77777777" w:rsidR="003340F4" w:rsidRPr="00F32C47" w:rsidRDefault="00F53526" w:rsidP="005B388B">
      <w:pPr>
        <w:pStyle w:val="a8"/>
        <w:ind w:left="284" w:firstLine="360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жапсырылған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конверттің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беттік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жағында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беруші</w:t>
      </w:r>
      <w:proofErr w:type="spellEnd"/>
      <w:r w:rsidRPr="00F32C47">
        <w:rPr>
          <w:rFonts w:ascii="Times New Roman" w:eastAsia="Times New Roman" w:hAnsi="Times New Roman" w:cs="Times New Roman"/>
        </w:rPr>
        <w:t>:</w:t>
      </w:r>
    </w:p>
    <w:p w14:paraId="43F1547C" w14:textId="77777777" w:rsidR="00F53526" w:rsidRPr="00F32C47" w:rsidRDefault="00F53526" w:rsidP="0089383A">
      <w:pPr>
        <w:pStyle w:val="a8"/>
        <w:ind w:left="284"/>
        <w:jc w:val="both"/>
        <w:rPr>
          <w:rFonts w:ascii="Times New Roman" w:eastAsia="Times New Roman" w:hAnsi="Times New Roman" w:cs="Times New Roman"/>
          <w:b/>
        </w:rPr>
      </w:pP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байланыс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телефонын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электрондық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,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орналасқан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мекенжайын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,</w:t>
      </w:r>
      <w:r w:rsidR="0089383A"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қатысу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үшін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әлеуетті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өнім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берушінің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proofErr w:type="gramStart"/>
      <w:r w:rsidRPr="00F32C47">
        <w:rPr>
          <w:rFonts w:ascii="Times New Roman" w:eastAsia="Times New Roman" w:hAnsi="Times New Roman" w:cs="Times New Roman"/>
          <w:b/>
        </w:rPr>
        <w:t>ба</w:t>
      </w:r>
      <w:proofErr w:type="gramEnd"/>
      <w:r w:rsidRPr="00F32C47">
        <w:rPr>
          <w:rFonts w:ascii="Times New Roman" w:eastAsia="Times New Roman" w:hAnsi="Times New Roman" w:cs="Times New Roman"/>
          <w:b/>
        </w:rPr>
        <w:t>ға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ұсынысы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ұсынылатын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атауын</w:t>
      </w:r>
      <w:proofErr w:type="spellEnd"/>
      <w:r w:rsidRPr="00F32C47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  <w:b/>
        </w:rPr>
        <w:t>көрсетеді</w:t>
      </w:r>
      <w:proofErr w:type="spellEnd"/>
      <w:r w:rsidRPr="00F32C47">
        <w:rPr>
          <w:rFonts w:ascii="Times New Roman" w:eastAsia="Times New Roman" w:hAnsi="Times New Roman" w:cs="Times New Roman"/>
          <w:b/>
        </w:rPr>
        <w:t>.</w:t>
      </w:r>
    </w:p>
    <w:p w14:paraId="1C43004D" w14:textId="77777777" w:rsidR="00206D56" w:rsidRPr="00F32C47" w:rsidRDefault="00156FE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r w:rsidRPr="00F32C47">
        <w:rPr>
          <w:rFonts w:ascii="Times New Roman" w:eastAsia="Times New Roman" w:hAnsi="Times New Roman" w:cs="Times New Roman"/>
        </w:rPr>
        <w:t>Бел</w:t>
      </w:r>
      <w:r w:rsidR="004435E0" w:rsidRPr="00F32C47">
        <w:rPr>
          <w:rFonts w:ascii="Times New Roman" w:eastAsia="Times New Roman" w:hAnsi="Times New Roman" w:cs="Times New Roman"/>
        </w:rPr>
        <w:t>г</w:t>
      </w:r>
      <w:r w:rsidRPr="00F32C47">
        <w:rPr>
          <w:rFonts w:ascii="Times New Roman" w:eastAsia="Times New Roman" w:hAnsi="Times New Roman" w:cs="Times New Roman"/>
        </w:rPr>
        <w:t>іленген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ұсыну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мерзі</w:t>
      </w:r>
      <w:proofErr w:type="gramStart"/>
      <w:r w:rsidRPr="00F32C47">
        <w:rPr>
          <w:rFonts w:ascii="Times New Roman" w:eastAsia="Times New Roman" w:hAnsi="Times New Roman" w:cs="Times New Roman"/>
        </w:rPr>
        <w:t>м</w:t>
      </w:r>
      <w:r w:rsidR="004435E0" w:rsidRPr="00F32C47">
        <w:rPr>
          <w:rFonts w:ascii="Times New Roman" w:eastAsia="Times New Roman" w:hAnsi="Times New Roman" w:cs="Times New Roman"/>
        </w:rPr>
        <w:t>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ая</w:t>
      </w:r>
      <w:proofErr w:type="gramEnd"/>
      <w:r w:rsidRPr="00F32C47">
        <w:rPr>
          <w:rFonts w:ascii="Times New Roman" w:eastAsia="Times New Roman" w:hAnsi="Times New Roman" w:cs="Times New Roman"/>
        </w:rPr>
        <w:t>қталғаннан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кейін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және</w:t>
      </w:r>
      <w:proofErr w:type="spellEnd"/>
      <w:r w:rsidRPr="00F32C47">
        <w:rPr>
          <w:rFonts w:ascii="Times New Roman" w:eastAsia="Times New Roman" w:hAnsi="Times New Roman" w:cs="Times New Roman"/>
        </w:rPr>
        <w:t>/</w:t>
      </w:r>
      <w:proofErr w:type="spellStart"/>
      <w:r w:rsidRPr="00F32C47">
        <w:rPr>
          <w:rFonts w:ascii="Times New Roman" w:eastAsia="Times New Roman" w:hAnsi="Times New Roman" w:cs="Times New Roman"/>
        </w:rPr>
        <w:t>немесе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хабарландырудың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талаптарын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бұза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отырып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ұсынылған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көрсетілген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кон</w:t>
      </w:r>
      <w:r w:rsidR="004435E0" w:rsidRPr="00F32C47">
        <w:rPr>
          <w:rFonts w:ascii="Times New Roman" w:eastAsia="Times New Roman" w:hAnsi="Times New Roman" w:cs="Times New Roman"/>
        </w:rPr>
        <w:t xml:space="preserve">верт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әлеуетті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өнім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берушіге</w:t>
      </w:r>
      <w:proofErr w:type="spellEnd"/>
      <w:r w:rsidR="004435E0"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4435E0" w:rsidRPr="00F32C47">
        <w:rPr>
          <w:rFonts w:ascii="Times New Roman" w:eastAsia="Times New Roman" w:hAnsi="Times New Roman" w:cs="Times New Roman"/>
        </w:rPr>
        <w:t>кері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қайтарылады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. </w:t>
      </w:r>
    </w:p>
    <w:p w14:paraId="516F48FD" w14:textId="4B0838FC" w:rsidR="00EF4E28" w:rsidRPr="00F32C47" w:rsidRDefault="007D3F2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spellStart"/>
      <w:proofErr w:type="gramStart"/>
      <w:r w:rsidRPr="00F32C47">
        <w:rPr>
          <w:rFonts w:ascii="Times New Roman" w:eastAsia="Times New Roman" w:hAnsi="Times New Roman" w:cs="Times New Roman"/>
        </w:rPr>
        <w:t>Ба</w:t>
      </w:r>
      <w:proofErr w:type="gramEnd"/>
      <w:r w:rsidRPr="00F32C47">
        <w:rPr>
          <w:rFonts w:ascii="Times New Roman" w:eastAsia="Times New Roman" w:hAnsi="Times New Roman" w:cs="Times New Roman"/>
        </w:rPr>
        <w:t>ға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ұсыныстарын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сұрату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тәсілімен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тауарларды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қорытындысын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бекіту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туралы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шешім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сатып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алуды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ұйымдастырушының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интернет-</w:t>
      </w:r>
      <w:proofErr w:type="spellStart"/>
      <w:r w:rsidRPr="00F32C47">
        <w:rPr>
          <w:rFonts w:ascii="Times New Roman" w:eastAsia="Times New Roman" w:hAnsi="Times New Roman" w:cs="Times New Roman"/>
        </w:rPr>
        <w:t>ресурсында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оны </w:t>
      </w:r>
      <w:proofErr w:type="spellStart"/>
      <w:r w:rsidRPr="00F32C47">
        <w:rPr>
          <w:rFonts w:ascii="Times New Roman" w:eastAsia="Times New Roman" w:hAnsi="Times New Roman" w:cs="Times New Roman"/>
        </w:rPr>
        <w:t>бекіткен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күннен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бастап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күнтізбелік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10 (он) </w:t>
      </w:r>
      <w:proofErr w:type="spellStart"/>
      <w:r w:rsidRPr="00F32C47">
        <w:rPr>
          <w:rFonts w:ascii="Times New Roman" w:eastAsia="Times New Roman" w:hAnsi="Times New Roman" w:cs="Times New Roman"/>
        </w:rPr>
        <w:t>күн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ішінде</w:t>
      </w:r>
      <w:proofErr w:type="spellEnd"/>
      <w:r w:rsidRPr="00F32C4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F32C47">
        <w:rPr>
          <w:rFonts w:ascii="Times New Roman" w:eastAsia="Times New Roman" w:hAnsi="Times New Roman" w:cs="Times New Roman"/>
        </w:rPr>
        <w:t>жарияланады</w:t>
      </w:r>
      <w:proofErr w:type="spellEnd"/>
      <w:r w:rsidRPr="00F32C47">
        <w:rPr>
          <w:rFonts w:ascii="Times New Roman" w:eastAsia="Times New Roman" w:hAnsi="Times New Roman" w:cs="Times New Roman"/>
        </w:rPr>
        <w:t>.</w:t>
      </w:r>
      <w:r w:rsidR="00206D56" w:rsidRPr="00F32C47">
        <w:rPr>
          <w:rFonts w:ascii="Times New Roman" w:eastAsia="Times New Roman" w:hAnsi="Times New Roman" w:cs="Times New Roman"/>
        </w:rPr>
        <w:t xml:space="preserve"> </w:t>
      </w:r>
      <w:r w:rsidR="00EF4E28" w:rsidRPr="00F32C47">
        <w:rPr>
          <w:rFonts w:ascii="Times New Roman" w:eastAsia="Times New Roman" w:hAnsi="Times New Roman" w:cs="Times New Roman"/>
        </w:rPr>
        <w:t>(</w:t>
      </w:r>
      <w:hyperlink r:id="rId7" w:history="1">
        <w:r w:rsidR="00EF4E28" w:rsidRPr="00F32C47">
          <w:rPr>
            <w:rFonts w:ascii="Times New Roman" w:hAnsi="Times New Roman" w:cs="Times New Roman"/>
          </w:rPr>
          <w:t>www.almaty-cgkb.kz</w:t>
        </w:r>
      </w:hyperlink>
      <w:r w:rsidR="00EF4E28" w:rsidRPr="00F32C47">
        <w:rPr>
          <w:rFonts w:ascii="Times New Roman" w:eastAsia="Times New Roman" w:hAnsi="Times New Roman" w:cs="Times New Roman"/>
        </w:rPr>
        <w:t xml:space="preserve">). </w:t>
      </w:r>
    </w:p>
    <w:p w14:paraId="354FE289" w14:textId="77777777" w:rsidR="005246BB" w:rsidRPr="00F32C47" w:rsidRDefault="005246BB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54B2665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0A804D6A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5D954D1" w14:textId="77777777" w:rsidR="000D3538" w:rsidRPr="00F32C47" w:rsidRDefault="000D3538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7268C0F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CD81044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27F4BB13" w14:textId="77777777" w:rsidR="003C50C3" w:rsidRPr="00F32C47" w:rsidRDefault="003C50C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72B98E7B" w14:textId="77777777" w:rsidR="005B388B" w:rsidRPr="00F32C47" w:rsidRDefault="005B388B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539C08EE" w14:textId="77777777" w:rsidR="00CD10D3" w:rsidRPr="00F32C47" w:rsidRDefault="00CD10D3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240F833B" w14:textId="77777777" w:rsidR="009C7EE6" w:rsidRPr="00F32C47" w:rsidRDefault="009C7EE6" w:rsidP="005B388B">
      <w:pPr>
        <w:pStyle w:val="a8"/>
        <w:jc w:val="both"/>
        <w:rPr>
          <w:rFonts w:ascii="Times New Roman" w:eastAsia="Times New Roman" w:hAnsi="Times New Roman" w:cs="Times New Roman"/>
        </w:rPr>
      </w:pPr>
    </w:p>
    <w:p w14:paraId="022A3013" w14:textId="77777777" w:rsidR="003C50C3" w:rsidRPr="00F32C47" w:rsidRDefault="003C50C3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7C55F27" w14:textId="77777777" w:rsidR="0089383A" w:rsidRPr="00F32C47" w:rsidRDefault="0089383A" w:rsidP="005B388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4A3035F5" w14:textId="45E62831" w:rsidR="003C50C3" w:rsidRPr="00F32C47" w:rsidRDefault="005F3C94" w:rsidP="00EC2F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2C47">
        <w:rPr>
          <w:rFonts w:ascii="Times New Roman" w:hAnsi="Times New Roman" w:cs="Times New Roman"/>
          <w:b/>
        </w:rPr>
        <w:t>г. Алматы</w:t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</w:r>
      <w:r w:rsidRPr="00F32C47">
        <w:rPr>
          <w:rFonts w:ascii="Times New Roman" w:hAnsi="Times New Roman" w:cs="Times New Roman"/>
          <w:b/>
        </w:rPr>
        <w:tab/>
        <w:t xml:space="preserve">    </w:t>
      </w:r>
      <w:r w:rsidRPr="00F32C47">
        <w:rPr>
          <w:rFonts w:ascii="Times New Roman" w:hAnsi="Times New Roman" w:cs="Times New Roman"/>
          <w:b/>
        </w:rPr>
        <w:tab/>
      </w:r>
      <w:r w:rsidR="00E54097">
        <w:rPr>
          <w:rFonts w:ascii="Times New Roman" w:hAnsi="Times New Roman" w:cs="Times New Roman"/>
          <w:b/>
        </w:rPr>
        <w:t>03</w:t>
      </w:r>
      <w:r w:rsidR="00EC2F14" w:rsidRPr="00F32C47">
        <w:rPr>
          <w:rFonts w:ascii="Times New Roman" w:hAnsi="Times New Roman" w:cs="Times New Roman"/>
          <w:b/>
        </w:rPr>
        <w:t>.</w:t>
      </w:r>
      <w:r w:rsidR="0023133F" w:rsidRPr="00F32C47">
        <w:rPr>
          <w:rFonts w:ascii="Times New Roman" w:hAnsi="Times New Roman" w:cs="Times New Roman"/>
          <w:b/>
        </w:rPr>
        <w:t>01</w:t>
      </w:r>
      <w:r w:rsidR="00EC2F14" w:rsidRPr="00F32C47">
        <w:rPr>
          <w:rFonts w:ascii="Times New Roman" w:hAnsi="Times New Roman" w:cs="Times New Roman"/>
          <w:b/>
        </w:rPr>
        <w:t>.202</w:t>
      </w:r>
      <w:r w:rsidR="00F32C47" w:rsidRPr="00F32C47">
        <w:rPr>
          <w:rFonts w:ascii="Times New Roman" w:hAnsi="Times New Roman" w:cs="Times New Roman"/>
          <w:b/>
        </w:rPr>
        <w:t>2</w:t>
      </w:r>
      <w:r w:rsidR="00EC2F14" w:rsidRPr="00F32C47">
        <w:rPr>
          <w:rFonts w:ascii="Times New Roman" w:hAnsi="Times New Roman" w:cs="Times New Roman"/>
          <w:b/>
        </w:rPr>
        <w:t xml:space="preserve"> г.</w:t>
      </w:r>
    </w:p>
    <w:p w14:paraId="764DB019" w14:textId="77777777" w:rsidR="00EC2F14" w:rsidRPr="00F32C47" w:rsidRDefault="00EC2F14" w:rsidP="00EC2F14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3692D777" w14:textId="19CAD326" w:rsidR="00C51AD5" w:rsidRPr="00F32C47" w:rsidRDefault="00775645" w:rsidP="005B388B">
      <w:pPr>
        <w:pStyle w:val="a8"/>
        <w:ind w:left="284" w:firstLine="708"/>
        <w:jc w:val="both"/>
        <w:rPr>
          <w:rFonts w:ascii="Times New Roman" w:hAnsi="Times New Roman" w:cs="Times New Roman"/>
          <w:b/>
          <w:bCs/>
          <w:i/>
          <w:iCs/>
        </w:rPr>
      </w:pPr>
      <w:proofErr w:type="gramStart"/>
      <w:r w:rsidRPr="00F32C47">
        <w:rPr>
          <w:rFonts w:ascii="Times New Roman" w:eastAsia="Times New Roman" w:hAnsi="Times New Roman" w:cs="Times New Roman"/>
        </w:rPr>
        <w:t>О</w:t>
      </w:r>
      <w:r w:rsidR="00C51AD5" w:rsidRPr="00F32C47">
        <w:rPr>
          <w:rFonts w:ascii="Times New Roman" w:eastAsia="Times New Roman" w:hAnsi="Times New Roman" w:cs="Times New Roman"/>
        </w:rPr>
        <w:t>р</w:t>
      </w:r>
      <w:r w:rsidR="00DA3518" w:rsidRPr="00F32C47">
        <w:rPr>
          <w:rFonts w:ascii="Times New Roman" w:eastAsia="Times New Roman" w:hAnsi="Times New Roman" w:cs="Times New Roman"/>
        </w:rPr>
        <w:t>ганизатор закупок ГКП на ПХВ «</w:t>
      </w:r>
      <w:r w:rsidR="00FA6C17" w:rsidRPr="00F32C47">
        <w:rPr>
          <w:rFonts w:ascii="Times New Roman" w:eastAsia="Times New Roman" w:hAnsi="Times New Roman" w:cs="Times New Roman"/>
        </w:rPr>
        <w:t>Центральная городская клиническая больница</w:t>
      </w:r>
      <w:r w:rsidR="00C51AD5" w:rsidRPr="00F32C47">
        <w:rPr>
          <w:rFonts w:ascii="Times New Roman" w:eastAsia="Times New Roman" w:hAnsi="Times New Roman" w:cs="Times New Roman"/>
        </w:rPr>
        <w:t xml:space="preserve">» </w:t>
      </w:r>
      <w:r w:rsidR="00CD313A" w:rsidRPr="00F32C47">
        <w:rPr>
          <w:rFonts w:ascii="Times New Roman" w:eastAsia="Times New Roman" w:hAnsi="Times New Roman" w:cs="Times New Roman"/>
        </w:rPr>
        <w:t xml:space="preserve">Управления здравоохранения </w:t>
      </w:r>
      <w:r w:rsidR="00C51AD5" w:rsidRPr="00F32C47">
        <w:rPr>
          <w:rFonts w:ascii="Times New Roman" w:eastAsia="Times New Roman" w:hAnsi="Times New Roman" w:cs="Times New Roman"/>
        </w:rPr>
        <w:t xml:space="preserve">города </w:t>
      </w:r>
      <w:r w:rsidR="00FA6C17" w:rsidRPr="00F32C47">
        <w:rPr>
          <w:rFonts w:ascii="Times New Roman" w:eastAsia="Times New Roman" w:hAnsi="Times New Roman" w:cs="Times New Roman"/>
        </w:rPr>
        <w:t>Алматы</w:t>
      </w:r>
      <w:r w:rsidR="00CD313A" w:rsidRPr="00F32C47">
        <w:rPr>
          <w:rFonts w:ascii="Times New Roman" w:eastAsia="Times New Roman" w:hAnsi="Times New Roman" w:cs="Times New Roman"/>
        </w:rPr>
        <w:t>.</w:t>
      </w:r>
      <w:r w:rsidRPr="00F32C47">
        <w:rPr>
          <w:rFonts w:ascii="Times New Roman" w:eastAsia="Times New Roman" w:hAnsi="Times New Roman" w:cs="Times New Roman"/>
        </w:rPr>
        <w:t xml:space="preserve"> объявляет о проведении закуп</w:t>
      </w:r>
      <w:r w:rsidR="00CD313A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</w:t>
      </w:r>
      <w:r w:rsidR="00FA6C17" w:rsidRPr="00F32C47">
        <w:rPr>
          <w:rFonts w:ascii="Times New Roman" w:eastAsia="Times New Roman" w:hAnsi="Times New Roman" w:cs="Times New Roman"/>
        </w:rPr>
        <w:t>лекарственных средств и медицинских изделий</w:t>
      </w:r>
      <w:r w:rsidR="005F3C94" w:rsidRPr="00F32C47">
        <w:rPr>
          <w:rFonts w:ascii="Times New Roman" w:eastAsia="Times New Roman" w:hAnsi="Times New Roman" w:cs="Times New Roman"/>
        </w:rPr>
        <w:t xml:space="preserve"> на 202</w:t>
      </w:r>
      <w:r w:rsidR="00D00EBB" w:rsidRPr="00F32C47">
        <w:rPr>
          <w:rFonts w:ascii="Times New Roman" w:eastAsia="Times New Roman" w:hAnsi="Times New Roman" w:cs="Times New Roman"/>
        </w:rPr>
        <w:t>2</w:t>
      </w:r>
      <w:r w:rsidR="007E0C0D" w:rsidRPr="00F32C47">
        <w:rPr>
          <w:rFonts w:ascii="Times New Roman" w:eastAsia="Times New Roman" w:hAnsi="Times New Roman" w:cs="Times New Roman"/>
        </w:rPr>
        <w:t xml:space="preserve"> год </w:t>
      </w:r>
      <w:r w:rsidRPr="00F32C47">
        <w:rPr>
          <w:rFonts w:ascii="Times New Roman" w:eastAsia="Times New Roman" w:hAnsi="Times New Roman" w:cs="Times New Roman"/>
        </w:rPr>
        <w:t>способом запроса ценовых предложений</w:t>
      </w:r>
      <w:r w:rsidR="00CD313A" w:rsidRPr="00F32C47">
        <w:rPr>
          <w:rFonts w:ascii="Times New Roman" w:eastAsia="Times New Roman" w:hAnsi="Times New Roman" w:cs="Times New Roman"/>
        </w:rPr>
        <w:t xml:space="preserve"> </w:t>
      </w:r>
      <w:r w:rsidR="00901C10" w:rsidRPr="00F32C47">
        <w:rPr>
          <w:rFonts w:ascii="Times New Roman" w:eastAsia="Times New Roman" w:hAnsi="Times New Roman" w:cs="Times New Roman"/>
        </w:rPr>
        <w:t>по</w:t>
      </w:r>
      <w:r w:rsidR="00CD313A" w:rsidRPr="00F32C47">
        <w:rPr>
          <w:rFonts w:ascii="Times New Roman" w:eastAsia="Times New Roman" w:hAnsi="Times New Roman" w:cs="Times New Roman"/>
        </w:rPr>
        <w:t xml:space="preserve"> Правилам организации и проведения закупа лекарственных средств и медицинских изделий, фармацевтических услуг </w:t>
      </w:r>
      <w:r w:rsidR="00901C10" w:rsidRPr="00F32C47">
        <w:rPr>
          <w:rFonts w:ascii="Times New Roman" w:eastAsia="Times New Roman" w:hAnsi="Times New Roman" w:cs="Times New Roman"/>
        </w:rPr>
        <w:t xml:space="preserve">(далее - Правила) Утвержденных постановлением Правительства Республики Казахстан от </w:t>
      </w:r>
      <w:r w:rsidR="005753C9" w:rsidRPr="00F32C47">
        <w:rPr>
          <w:rFonts w:ascii="Times New Roman" w:eastAsia="Times New Roman" w:hAnsi="Times New Roman" w:cs="Times New Roman"/>
        </w:rPr>
        <w:t>04</w:t>
      </w:r>
      <w:r w:rsidR="00901C10" w:rsidRPr="00F32C47">
        <w:rPr>
          <w:rFonts w:ascii="Times New Roman" w:eastAsia="Times New Roman" w:hAnsi="Times New Roman" w:cs="Times New Roman"/>
        </w:rPr>
        <w:t xml:space="preserve"> </w:t>
      </w:r>
      <w:r w:rsidR="005753C9" w:rsidRPr="00F32C47">
        <w:rPr>
          <w:rFonts w:ascii="Times New Roman" w:eastAsia="Times New Roman" w:hAnsi="Times New Roman" w:cs="Times New Roman"/>
        </w:rPr>
        <w:t>июня</w:t>
      </w:r>
      <w:r w:rsidR="00901C10" w:rsidRPr="00F32C47">
        <w:rPr>
          <w:rFonts w:ascii="Times New Roman" w:eastAsia="Times New Roman" w:hAnsi="Times New Roman" w:cs="Times New Roman"/>
        </w:rPr>
        <w:t xml:space="preserve"> 20</w:t>
      </w:r>
      <w:r w:rsidR="005753C9" w:rsidRPr="00F32C47">
        <w:rPr>
          <w:rFonts w:ascii="Times New Roman" w:eastAsia="Times New Roman" w:hAnsi="Times New Roman" w:cs="Times New Roman"/>
        </w:rPr>
        <w:t>21</w:t>
      </w:r>
      <w:r w:rsidR="00901C10" w:rsidRPr="00F32C47">
        <w:rPr>
          <w:rFonts w:ascii="Times New Roman" w:eastAsia="Times New Roman" w:hAnsi="Times New Roman" w:cs="Times New Roman"/>
        </w:rPr>
        <w:t xml:space="preserve"> года № </w:t>
      </w:r>
      <w:r w:rsidR="005753C9" w:rsidRPr="00F32C47">
        <w:rPr>
          <w:rFonts w:ascii="Times New Roman" w:eastAsia="Times New Roman" w:hAnsi="Times New Roman" w:cs="Times New Roman"/>
        </w:rPr>
        <w:t>375</w:t>
      </w:r>
      <w:r w:rsidR="00C51AD5" w:rsidRPr="00F32C47">
        <w:rPr>
          <w:rFonts w:ascii="Times New Roman" w:eastAsia="Times New Roman" w:hAnsi="Times New Roman" w:cs="Times New Roman"/>
        </w:rPr>
        <w:t>.</w:t>
      </w:r>
      <w:proofErr w:type="gramEnd"/>
    </w:p>
    <w:p w14:paraId="3A60B37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Информация о закупе </w:t>
      </w:r>
      <w:r w:rsidR="001D3ABF" w:rsidRPr="00F32C47">
        <w:rPr>
          <w:rFonts w:ascii="Times New Roman" w:eastAsia="Times New Roman" w:hAnsi="Times New Roman" w:cs="Times New Roman"/>
        </w:rPr>
        <w:t xml:space="preserve">лекарственных средств и медицинских изделий </w:t>
      </w:r>
      <w:r w:rsidRPr="00F32C47">
        <w:rPr>
          <w:rFonts w:ascii="Times New Roman" w:eastAsia="Times New Roman" w:hAnsi="Times New Roman" w:cs="Times New Roman"/>
          <w:i/>
          <w:iCs/>
        </w:rPr>
        <w:t>(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наименование, краткое описание,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 xml:space="preserve">объем закупа 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и </w:t>
      </w:r>
      <w:r w:rsidR="0094779C" w:rsidRPr="00F32C47">
        <w:rPr>
          <w:rFonts w:ascii="Times New Roman" w:eastAsia="Times New Roman" w:hAnsi="Times New Roman" w:cs="Times New Roman"/>
          <w:i/>
          <w:iCs/>
        </w:rPr>
        <w:t>сумма, выделенная для закупок</w:t>
      </w:r>
      <w:r w:rsidRPr="00F32C47">
        <w:rPr>
          <w:rFonts w:ascii="Times New Roman" w:eastAsia="Times New Roman" w:hAnsi="Times New Roman" w:cs="Times New Roman"/>
          <w:i/>
          <w:iCs/>
        </w:rPr>
        <w:t xml:space="preserve">) </w:t>
      </w:r>
      <w:r w:rsidR="00D375E7" w:rsidRPr="00F32C47">
        <w:rPr>
          <w:rFonts w:ascii="Times New Roman" w:eastAsia="Times New Roman" w:hAnsi="Times New Roman" w:cs="Times New Roman"/>
          <w:iCs/>
        </w:rPr>
        <w:t>с</w:t>
      </w:r>
      <w:r w:rsidR="00D375E7" w:rsidRPr="00F32C47">
        <w:rPr>
          <w:rFonts w:ascii="Times New Roman" w:eastAsia="Times New Roman" w:hAnsi="Times New Roman" w:cs="Times New Roman"/>
        </w:rPr>
        <w:t xml:space="preserve">рок, условия и место поставки </w:t>
      </w:r>
      <w:r w:rsidRPr="00F32C47">
        <w:rPr>
          <w:rFonts w:ascii="Times New Roman" w:eastAsia="Times New Roman" w:hAnsi="Times New Roman" w:cs="Times New Roman"/>
        </w:rPr>
        <w:t>указан</w:t>
      </w:r>
      <w:r w:rsidR="0094779C" w:rsidRPr="00F32C47">
        <w:rPr>
          <w:rFonts w:ascii="Times New Roman" w:eastAsia="Times New Roman" w:hAnsi="Times New Roman" w:cs="Times New Roman"/>
        </w:rPr>
        <w:t>а</w:t>
      </w:r>
      <w:r w:rsidRPr="00F32C47">
        <w:rPr>
          <w:rFonts w:ascii="Times New Roman" w:eastAsia="Times New Roman" w:hAnsi="Times New Roman" w:cs="Times New Roman"/>
        </w:rPr>
        <w:t xml:space="preserve"> в приложении №1 к настоящему объявлению (перечень закупаемых товаров).</w:t>
      </w:r>
    </w:p>
    <w:p w14:paraId="2AD0CD45" w14:textId="77777777" w:rsidR="00F71DD7" w:rsidRPr="00F32C47" w:rsidRDefault="00F71DD7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Оплата производится Заказчиком за фактически поставленный товар в течение 30 календарных дней с момента подписания Заказчиком акта приема-передачи и предоставления Поставщиком </w:t>
      </w:r>
      <w:proofErr w:type="gramStart"/>
      <w:r w:rsidRPr="00F32C47">
        <w:rPr>
          <w:rFonts w:ascii="Times New Roman" w:eastAsia="Times New Roman" w:hAnsi="Times New Roman" w:cs="Times New Roman"/>
        </w:rPr>
        <w:t>счет-фактуры</w:t>
      </w:r>
      <w:proofErr w:type="gramEnd"/>
      <w:r w:rsidRPr="00F32C47">
        <w:rPr>
          <w:rFonts w:ascii="Times New Roman" w:eastAsia="Times New Roman" w:hAnsi="Times New Roman" w:cs="Times New Roman"/>
        </w:rPr>
        <w:t>.</w:t>
      </w:r>
    </w:p>
    <w:p w14:paraId="275F9407" w14:textId="01D6826A" w:rsidR="00292864" w:rsidRPr="00F32C47" w:rsidRDefault="001D3ABF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proofErr w:type="gramStart"/>
      <w:r w:rsidRPr="00F32C47">
        <w:rPr>
          <w:rFonts w:ascii="Times New Roman" w:eastAsia="Times New Roman" w:hAnsi="Times New Roman" w:cs="Times New Roman"/>
        </w:rPr>
        <w:t>Ценовые предложения потенциальных поставщиков,</w:t>
      </w:r>
      <w:r w:rsidR="00C51AD5" w:rsidRPr="00F32C47">
        <w:rPr>
          <w:rFonts w:ascii="Times New Roman" w:eastAsia="Times New Roman" w:hAnsi="Times New Roman" w:cs="Times New Roman"/>
        </w:rPr>
        <w:t xml:space="preserve"> запечатанные в конверты, представляются по адресу: 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Алматы, Бостандыкский район,</w:t>
      </w:r>
      <w:r w:rsidR="0065196A" w:rsidRPr="00F32C47">
        <w:rPr>
          <w:rFonts w:ascii="Times New Roman" w:eastAsia="Times New Roman" w:hAnsi="Times New Roman" w:cs="Times New Roman"/>
        </w:rPr>
        <w:t xml:space="preserve"> ул.</w:t>
      </w:r>
      <w:r w:rsidRPr="00F32C47">
        <w:rPr>
          <w:rFonts w:ascii="Times New Roman" w:eastAsia="Times New Roman" w:hAnsi="Times New Roman" w:cs="Times New Roman"/>
        </w:rPr>
        <w:t xml:space="preserve"> Жандосова 6.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этаж, от</w:t>
      </w:r>
      <w:r w:rsidR="007E0C0D" w:rsidRPr="00F32C47">
        <w:rPr>
          <w:rFonts w:ascii="Times New Roman" w:eastAsia="Times New Roman" w:hAnsi="Times New Roman" w:cs="Times New Roman"/>
        </w:rPr>
        <w:t xml:space="preserve">дел государственных закупок, с </w:t>
      </w:r>
      <w:r w:rsidR="007321EC" w:rsidRPr="00F32C47">
        <w:rPr>
          <w:rFonts w:ascii="Times New Roman" w:eastAsia="Times New Roman" w:hAnsi="Times New Roman" w:cs="Times New Roman"/>
        </w:rPr>
        <w:t>09</w:t>
      </w:r>
      <w:r w:rsidR="00194BFC" w:rsidRPr="00F32C47">
        <w:rPr>
          <w:rFonts w:ascii="Times New Roman" w:eastAsia="Times New Roman" w:hAnsi="Times New Roman" w:cs="Times New Roman"/>
        </w:rPr>
        <w:t xml:space="preserve"> </w:t>
      </w:r>
      <w:r w:rsidR="00B7655A" w:rsidRPr="00F32C47">
        <w:rPr>
          <w:rFonts w:ascii="Times New Roman" w:eastAsia="Times New Roman" w:hAnsi="Times New Roman" w:cs="Times New Roman"/>
        </w:rPr>
        <w:t>ч.</w:t>
      </w:r>
      <w:r w:rsidR="000618BA" w:rsidRPr="00F32C47">
        <w:rPr>
          <w:rFonts w:ascii="Times New Roman" w:eastAsia="Times New Roman" w:hAnsi="Times New Roman" w:cs="Times New Roman"/>
        </w:rPr>
        <w:t>00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E54097">
        <w:rPr>
          <w:rFonts w:ascii="Times New Roman" w:eastAsia="Times New Roman" w:hAnsi="Times New Roman" w:cs="Times New Roman"/>
        </w:rPr>
        <w:t>04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E54097">
        <w:rPr>
          <w:rFonts w:ascii="Times New Roman" w:eastAsia="Times New Roman" w:hAnsi="Times New Roman" w:cs="Times New Roman"/>
        </w:rPr>
        <w:t>2</w:t>
      </w:r>
      <w:r w:rsidR="00C51AD5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</w:t>
      </w:r>
      <w:r w:rsidR="00160A46" w:rsidRPr="00F32C47">
        <w:rPr>
          <w:rFonts w:ascii="Times New Roman" w:eastAsia="Times New Roman" w:hAnsi="Times New Roman" w:cs="Times New Roman"/>
        </w:rPr>
        <w:t xml:space="preserve"> до </w:t>
      </w:r>
      <w:r w:rsidR="007321EC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0</w:t>
      </w:r>
      <w:r w:rsidR="00DF2749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 xml:space="preserve">ч. </w:t>
      </w:r>
      <w:r w:rsidR="00B7655A" w:rsidRPr="00F32C47">
        <w:rPr>
          <w:rFonts w:ascii="Times New Roman" w:eastAsia="Times New Roman" w:hAnsi="Times New Roman" w:cs="Times New Roman"/>
        </w:rPr>
        <w:t>0</w:t>
      </w:r>
      <w:r w:rsidR="00194BFC" w:rsidRPr="00F32C47">
        <w:rPr>
          <w:rFonts w:ascii="Times New Roman" w:eastAsia="Times New Roman" w:hAnsi="Times New Roman" w:cs="Times New Roman"/>
        </w:rPr>
        <w:t>0</w:t>
      </w:r>
      <w:r w:rsidR="00C51AD5" w:rsidRPr="00F32C47">
        <w:rPr>
          <w:rFonts w:ascii="Times New Roman" w:eastAsia="Times New Roman" w:hAnsi="Times New Roman" w:cs="Times New Roman"/>
        </w:rPr>
        <w:t xml:space="preserve"> мин. </w:t>
      </w:r>
      <w:r w:rsidR="00E54097">
        <w:rPr>
          <w:rFonts w:ascii="Times New Roman" w:eastAsia="Times New Roman" w:hAnsi="Times New Roman" w:cs="Times New Roman"/>
        </w:rPr>
        <w:t>11</w:t>
      </w:r>
      <w:r w:rsidR="00C51AD5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CC6D49" w:rsidRPr="00F32C47">
        <w:rPr>
          <w:rFonts w:ascii="Times New Roman" w:eastAsia="Times New Roman" w:hAnsi="Times New Roman" w:cs="Times New Roman"/>
        </w:rPr>
        <w:t xml:space="preserve"> </w:t>
      </w:r>
      <w:r w:rsidR="00C51AD5" w:rsidRPr="00F32C47">
        <w:rPr>
          <w:rFonts w:ascii="Times New Roman" w:eastAsia="Times New Roman" w:hAnsi="Times New Roman" w:cs="Times New Roman"/>
        </w:rPr>
        <w:t>г. (режим работы с 0</w:t>
      </w:r>
      <w:r w:rsidRPr="00F32C47">
        <w:rPr>
          <w:rFonts w:ascii="Times New Roman" w:eastAsia="Times New Roman" w:hAnsi="Times New Roman" w:cs="Times New Roman"/>
        </w:rPr>
        <w:t>8</w:t>
      </w:r>
      <w:r w:rsidR="00C80CD7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0мин. до 1</w:t>
      </w:r>
      <w:r w:rsidRPr="00F32C47">
        <w:rPr>
          <w:rFonts w:ascii="Times New Roman" w:eastAsia="Times New Roman" w:hAnsi="Times New Roman" w:cs="Times New Roman"/>
        </w:rPr>
        <w:t>7</w:t>
      </w:r>
      <w:r w:rsidR="00960024" w:rsidRPr="00F32C47">
        <w:rPr>
          <w:rFonts w:ascii="Times New Roman" w:eastAsia="Times New Roman" w:hAnsi="Times New Roman" w:cs="Times New Roman"/>
        </w:rPr>
        <w:t xml:space="preserve"> </w:t>
      </w:r>
      <w:r w:rsidR="00C85BEE" w:rsidRPr="00F32C47">
        <w:rPr>
          <w:rFonts w:ascii="Times New Roman" w:eastAsia="Times New Roman" w:hAnsi="Times New Roman" w:cs="Times New Roman"/>
        </w:rPr>
        <w:t>ч.0</w:t>
      </w:r>
      <w:r w:rsidR="00C51AD5" w:rsidRPr="00F32C47">
        <w:rPr>
          <w:rFonts w:ascii="Times New Roman" w:eastAsia="Times New Roman" w:hAnsi="Times New Roman" w:cs="Times New Roman"/>
        </w:rPr>
        <w:t>0мин за исключением выходных и праздничных дней;</w:t>
      </w:r>
      <w:proofErr w:type="gramEnd"/>
      <w:r w:rsidR="00C51AD5" w:rsidRPr="00F32C47">
        <w:rPr>
          <w:rFonts w:ascii="Times New Roman" w:eastAsia="Times New Roman" w:hAnsi="Times New Roman" w:cs="Times New Roman"/>
        </w:rPr>
        <w:t xml:space="preserve"> обеденный перерыв с 1</w:t>
      </w:r>
      <w:r w:rsidRPr="00F32C47">
        <w:rPr>
          <w:rFonts w:ascii="Times New Roman" w:eastAsia="Times New Roman" w:hAnsi="Times New Roman" w:cs="Times New Roman"/>
        </w:rPr>
        <w:t>3</w:t>
      </w:r>
      <w:r w:rsidR="00C51AD5" w:rsidRPr="00F32C47">
        <w:rPr>
          <w:rFonts w:ascii="Times New Roman" w:eastAsia="Times New Roman" w:hAnsi="Times New Roman" w:cs="Times New Roman"/>
        </w:rPr>
        <w:t xml:space="preserve"> ч.00 мин. до 1</w:t>
      </w:r>
      <w:r w:rsidRPr="00F32C47">
        <w:rPr>
          <w:rFonts w:ascii="Times New Roman" w:eastAsia="Times New Roman" w:hAnsi="Times New Roman" w:cs="Times New Roman"/>
        </w:rPr>
        <w:t>4</w:t>
      </w:r>
      <w:r w:rsidR="00C51AD5" w:rsidRPr="00F32C47">
        <w:rPr>
          <w:rFonts w:ascii="Times New Roman" w:eastAsia="Times New Roman" w:hAnsi="Times New Roman" w:cs="Times New Roman"/>
        </w:rPr>
        <w:t xml:space="preserve"> ч. 00 мин.)</w:t>
      </w:r>
      <w:r w:rsidR="00EF4E28" w:rsidRPr="00F32C47">
        <w:rPr>
          <w:rFonts w:ascii="Times New Roman" w:eastAsia="Times New Roman" w:hAnsi="Times New Roman" w:cs="Times New Roman"/>
        </w:rPr>
        <w:t xml:space="preserve"> </w:t>
      </w:r>
      <w:r w:rsidR="006403F3" w:rsidRPr="00F32C47">
        <w:rPr>
          <w:rFonts w:ascii="Times New Roman" w:eastAsia="Times New Roman" w:hAnsi="Times New Roman" w:cs="Times New Roman"/>
        </w:rPr>
        <w:br/>
      </w:r>
      <w:r w:rsidR="00EF4E28" w:rsidRPr="00F32C47">
        <w:rPr>
          <w:rFonts w:ascii="Times New Roman" w:eastAsia="Times New Roman" w:hAnsi="Times New Roman" w:cs="Times New Roman"/>
        </w:rPr>
        <w:t>тел</w:t>
      </w:r>
      <w:r w:rsidR="006403F3" w:rsidRPr="00F32C47">
        <w:rPr>
          <w:rFonts w:ascii="Times New Roman" w:eastAsia="Times New Roman" w:hAnsi="Times New Roman" w:cs="Times New Roman"/>
        </w:rPr>
        <w:t>.</w:t>
      </w:r>
      <w:r w:rsidR="00EF4E28" w:rsidRPr="00F32C47">
        <w:rPr>
          <w:rFonts w:ascii="Times New Roman" w:eastAsia="Times New Roman" w:hAnsi="Times New Roman" w:cs="Times New Roman"/>
        </w:rPr>
        <w:t xml:space="preserve"> 274 66 17.</w:t>
      </w:r>
      <w:r w:rsidR="00C51AD5" w:rsidRPr="00F32C47">
        <w:rPr>
          <w:rFonts w:ascii="Times New Roman" w:eastAsia="Times New Roman" w:hAnsi="Times New Roman" w:cs="Times New Roman"/>
        </w:rPr>
        <w:t xml:space="preserve"> </w:t>
      </w:r>
    </w:p>
    <w:p w14:paraId="18BEA0B8" w14:textId="00833A70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Вскрытие конвертов с ценовыми предложениями потенциальных поставщиков в </w:t>
      </w:r>
      <w:r w:rsidR="00C80CD7" w:rsidRPr="00F32C47">
        <w:rPr>
          <w:rFonts w:ascii="Times New Roman" w:eastAsia="Times New Roman" w:hAnsi="Times New Roman" w:cs="Times New Roman"/>
        </w:rPr>
        <w:t>1</w:t>
      </w:r>
      <w:r w:rsidR="00D510C6">
        <w:rPr>
          <w:rFonts w:ascii="Times New Roman" w:eastAsia="Times New Roman" w:hAnsi="Times New Roman" w:cs="Times New Roman"/>
        </w:rPr>
        <w:t>1</w:t>
      </w:r>
      <w:r w:rsidR="00C80CD7" w:rsidRPr="00F32C47">
        <w:rPr>
          <w:rFonts w:ascii="Times New Roman" w:eastAsia="Times New Roman" w:hAnsi="Times New Roman" w:cs="Times New Roman"/>
        </w:rPr>
        <w:t xml:space="preserve"> ч</w:t>
      </w:r>
      <w:r w:rsidRPr="00F32C47">
        <w:rPr>
          <w:rFonts w:ascii="Times New Roman" w:eastAsia="Times New Roman" w:hAnsi="Times New Roman" w:cs="Times New Roman"/>
        </w:rPr>
        <w:t xml:space="preserve">. </w:t>
      </w:r>
      <w:r w:rsidR="001D3ABF" w:rsidRPr="00F32C47">
        <w:rPr>
          <w:rFonts w:ascii="Times New Roman" w:eastAsia="Times New Roman" w:hAnsi="Times New Roman" w:cs="Times New Roman"/>
        </w:rPr>
        <w:t>00</w:t>
      </w:r>
      <w:r w:rsidR="004F2D47" w:rsidRPr="004F2D47">
        <w:rPr>
          <w:rFonts w:ascii="Times New Roman" w:eastAsia="Times New Roman" w:hAnsi="Times New Roman" w:cs="Times New Roman"/>
        </w:rPr>
        <w:t xml:space="preserve"> </w:t>
      </w:r>
      <w:r w:rsidRPr="00F32C47">
        <w:rPr>
          <w:rFonts w:ascii="Times New Roman" w:eastAsia="Times New Roman" w:hAnsi="Times New Roman" w:cs="Times New Roman"/>
        </w:rPr>
        <w:t>мин.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E54097">
        <w:rPr>
          <w:rFonts w:ascii="Times New Roman" w:eastAsia="Times New Roman" w:hAnsi="Times New Roman" w:cs="Times New Roman"/>
        </w:rPr>
        <w:t>11</w:t>
      </w:r>
      <w:r w:rsidR="00292864" w:rsidRPr="00F32C47">
        <w:rPr>
          <w:rFonts w:ascii="Times New Roman" w:eastAsia="Times New Roman" w:hAnsi="Times New Roman" w:cs="Times New Roman"/>
        </w:rPr>
        <w:t>.</w:t>
      </w:r>
      <w:r w:rsidR="001F0C2D" w:rsidRPr="00F32C47">
        <w:rPr>
          <w:rFonts w:ascii="Times New Roman" w:eastAsia="Times New Roman" w:hAnsi="Times New Roman" w:cs="Times New Roman"/>
        </w:rPr>
        <w:t>0</w:t>
      </w:r>
      <w:r w:rsidR="0051030B">
        <w:rPr>
          <w:rFonts w:ascii="Times New Roman" w:eastAsia="Times New Roman" w:hAnsi="Times New Roman" w:cs="Times New Roman"/>
        </w:rPr>
        <w:t>2</w:t>
      </w:r>
      <w:r w:rsidR="00866A87" w:rsidRPr="00F32C47">
        <w:rPr>
          <w:rFonts w:ascii="Times New Roman" w:eastAsia="Times New Roman" w:hAnsi="Times New Roman" w:cs="Times New Roman"/>
        </w:rPr>
        <w:t>.20</w:t>
      </w:r>
      <w:r w:rsidR="00EA1D4D" w:rsidRPr="00F32C47">
        <w:rPr>
          <w:rFonts w:ascii="Times New Roman" w:eastAsia="Times New Roman" w:hAnsi="Times New Roman" w:cs="Times New Roman"/>
        </w:rPr>
        <w:t>2</w:t>
      </w:r>
      <w:r w:rsidR="001F0C2D" w:rsidRPr="00F32C47">
        <w:rPr>
          <w:rFonts w:ascii="Times New Roman" w:eastAsia="Times New Roman" w:hAnsi="Times New Roman" w:cs="Times New Roman"/>
        </w:rPr>
        <w:t>2</w:t>
      </w:r>
      <w:r w:rsidR="007B1217" w:rsidRPr="00F32C47">
        <w:rPr>
          <w:rFonts w:ascii="Times New Roman" w:eastAsia="Times New Roman" w:hAnsi="Times New Roman" w:cs="Times New Roman"/>
        </w:rPr>
        <w:t xml:space="preserve"> </w:t>
      </w:r>
      <w:r w:rsidR="00292864" w:rsidRPr="00F32C47">
        <w:rPr>
          <w:rFonts w:ascii="Times New Roman" w:eastAsia="Times New Roman" w:hAnsi="Times New Roman" w:cs="Times New Roman"/>
        </w:rPr>
        <w:t>г. по адресу:</w:t>
      </w:r>
      <w:r w:rsidR="0065196A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г.</w:t>
      </w:r>
      <w:r w:rsidR="00110C2D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Алматы, Бостандыкский район, Жандосова 6.</w:t>
      </w:r>
      <w:r w:rsidR="00292864" w:rsidRPr="00F32C47">
        <w:rPr>
          <w:rFonts w:ascii="Times New Roman" w:eastAsia="Times New Roman" w:hAnsi="Times New Roman" w:cs="Times New Roman"/>
        </w:rPr>
        <w:t xml:space="preserve"> </w:t>
      </w:r>
      <w:r w:rsidR="001D3ABF" w:rsidRPr="00F32C47">
        <w:rPr>
          <w:rFonts w:ascii="Times New Roman" w:eastAsia="Times New Roman" w:hAnsi="Times New Roman" w:cs="Times New Roman"/>
        </w:rPr>
        <w:t>3</w:t>
      </w:r>
      <w:r w:rsidR="00292864" w:rsidRPr="00F32C47">
        <w:rPr>
          <w:rFonts w:ascii="Times New Roman" w:eastAsia="Times New Roman" w:hAnsi="Times New Roman" w:cs="Times New Roman"/>
        </w:rPr>
        <w:t xml:space="preserve"> этаж, отдел государственных закупок</w:t>
      </w:r>
      <w:r w:rsidR="00AE4993" w:rsidRPr="00F32C47">
        <w:rPr>
          <w:rFonts w:ascii="Times New Roman" w:eastAsia="Times New Roman" w:hAnsi="Times New Roman" w:cs="Times New Roman"/>
        </w:rPr>
        <w:t>.</w:t>
      </w:r>
    </w:p>
    <w:p w14:paraId="642873F4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Потенциальные поставщики до истечения окончательного срока представления ценовых предложений вправе отзывать поданные ценовые предложения.</w:t>
      </w:r>
    </w:p>
    <w:p w14:paraId="7EF551EC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Предоставление потенциальным поставщиком ценового предложения является формой выражения его согласия осуществить поставку товаров в соответствии с условиями</w:t>
      </w:r>
      <w:r w:rsidR="00F91448" w:rsidRPr="00F32C47">
        <w:rPr>
          <w:rFonts w:ascii="Times New Roman" w:eastAsia="Times New Roman" w:hAnsi="Times New Roman" w:cs="Times New Roman"/>
        </w:rPr>
        <w:t xml:space="preserve"> запроса</w:t>
      </w:r>
      <w:r w:rsidRPr="00F32C47">
        <w:rPr>
          <w:rFonts w:ascii="Times New Roman" w:eastAsia="Times New Roman" w:hAnsi="Times New Roman" w:cs="Times New Roman"/>
        </w:rPr>
        <w:t>, предусмотренными объявлением, проектом договора о закупках, технической спецификацией закупаемых товаров.</w:t>
      </w:r>
    </w:p>
    <w:p w14:paraId="2454B55C" w14:textId="77777777" w:rsidR="00F91448" w:rsidRPr="00F32C47" w:rsidRDefault="001D3ABF" w:rsidP="005B388B">
      <w:pPr>
        <w:pStyle w:val="a8"/>
        <w:ind w:left="284" w:firstLine="282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32C47">
        <w:rPr>
          <w:rFonts w:ascii="Times New Roman" w:eastAsia="Times New Roman" w:hAnsi="Times New Roman" w:cs="Times New Roman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  <w:proofErr w:type="gramEnd"/>
    </w:p>
    <w:p w14:paraId="60BE502E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>На лицевой стороне запечатанного конверта с ценовым предложением потенциальный поставщик указывает:</w:t>
      </w:r>
    </w:p>
    <w:p w14:paraId="0016D2AD" w14:textId="77777777" w:rsidR="00C51AD5" w:rsidRPr="00F32C47" w:rsidRDefault="00C51AD5" w:rsidP="002B2DFC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 xml:space="preserve">наименование, адрес местонахождения, контактный телефон, электронный адрес потенциального поставщика, наименование, </w:t>
      </w:r>
      <w:r w:rsidR="002B2DFC" w:rsidRPr="00F32C47">
        <w:rPr>
          <w:rFonts w:ascii="Times New Roman" w:eastAsia="Times New Roman" w:hAnsi="Times New Roman" w:cs="Times New Roman"/>
          <w:b/>
          <w:bCs/>
        </w:rPr>
        <w:t xml:space="preserve"> 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адрес местонахождения организатора закупок, </w:t>
      </w:r>
    </w:p>
    <w:p w14:paraId="069CE1C9" w14:textId="77777777" w:rsidR="00C51AD5" w:rsidRPr="00F32C47" w:rsidRDefault="00C51AD5" w:rsidP="005B388B">
      <w:pPr>
        <w:pStyle w:val="a8"/>
        <w:ind w:left="284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  <w:b/>
          <w:bCs/>
        </w:rPr>
        <w:t>наименование закупок товаров для участия</w:t>
      </w:r>
      <w:r w:rsidR="00AE4993" w:rsidRPr="00F32C47">
        <w:rPr>
          <w:rFonts w:ascii="Times New Roman" w:eastAsia="Times New Roman" w:hAnsi="Times New Roman" w:cs="Times New Roman"/>
          <w:b/>
          <w:bCs/>
        </w:rPr>
        <w:t>,</w:t>
      </w:r>
      <w:r w:rsidRPr="00F32C47">
        <w:rPr>
          <w:rFonts w:ascii="Times New Roman" w:eastAsia="Times New Roman" w:hAnsi="Times New Roman" w:cs="Times New Roman"/>
          <w:b/>
          <w:bCs/>
        </w:rPr>
        <w:t xml:space="preserve"> в которых предоставляется ценовое предложение потенциального поставщика.</w:t>
      </w:r>
    </w:p>
    <w:p w14:paraId="4B8E9291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Конверт с ценовым предложением, предоставленный после истечения установленного срока и/или с нарушением </w:t>
      </w:r>
      <w:r w:rsidR="00F91448" w:rsidRPr="00F32C47">
        <w:rPr>
          <w:rFonts w:ascii="Times New Roman" w:eastAsia="Times New Roman" w:hAnsi="Times New Roman" w:cs="Times New Roman"/>
        </w:rPr>
        <w:t xml:space="preserve">требований объявления </w:t>
      </w:r>
      <w:r w:rsidRPr="00F32C47">
        <w:rPr>
          <w:rFonts w:ascii="Times New Roman" w:eastAsia="Times New Roman" w:hAnsi="Times New Roman" w:cs="Times New Roman"/>
        </w:rPr>
        <w:t>возвращается потенциальному поставщику.</w:t>
      </w:r>
    </w:p>
    <w:p w14:paraId="3799B52A" w14:textId="77777777" w:rsidR="00C51AD5" w:rsidRPr="00F32C47" w:rsidRDefault="00C51AD5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  <w:r w:rsidRPr="00F32C47">
        <w:rPr>
          <w:rFonts w:ascii="Times New Roman" w:eastAsia="Times New Roman" w:hAnsi="Times New Roman" w:cs="Times New Roman"/>
        </w:rPr>
        <w:t xml:space="preserve">Решение об утверждении итогов закупок товаров способом запроса ценовых предложений публикуется в течение </w:t>
      </w:r>
      <w:r w:rsidR="00F91448" w:rsidRPr="00F32C47">
        <w:rPr>
          <w:rFonts w:ascii="Times New Roman" w:eastAsia="Times New Roman" w:hAnsi="Times New Roman" w:cs="Times New Roman"/>
        </w:rPr>
        <w:t>10</w:t>
      </w:r>
      <w:r w:rsidRPr="00F32C47">
        <w:rPr>
          <w:rFonts w:ascii="Times New Roman" w:eastAsia="Times New Roman" w:hAnsi="Times New Roman" w:cs="Times New Roman"/>
        </w:rPr>
        <w:t xml:space="preserve"> (</w:t>
      </w:r>
      <w:r w:rsidR="00F91448" w:rsidRPr="00F32C47">
        <w:rPr>
          <w:rFonts w:ascii="Times New Roman" w:eastAsia="Times New Roman" w:hAnsi="Times New Roman" w:cs="Times New Roman"/>
        </w:rPr>
        <w:t>десяти</w:t>
      </w:r>
      <w:r w:rsidRPr="00F32C47">
        <w:rPr>
          <w:rFonts w:ascii="Times New Roman" w:eastAsia="Times New Roman" w:hAnsi="Times New Roman" w:cs="Times New Roman"/>
        </w:rPr>
        <w:t xml:space="preserve">) </w:t>
      </w:r>
      <w:r w:rsidR="00F91448" w:rsidRPr="00F32C47">
        <w:rPr>
          <w:rFonts w:ascii="Times New Roman" w:eastAsia="Times New Roman" w:hAnsi="Times New Roman" w:cs="Times New Roman"/>
        </w:rPr>
        <w:t>календарных</w:t>
      </w:r>
      <w:r w:rsidRPr="00F32C47">
        <w:rPr>
          <w:rFonts w:ascii="Times New Roman" w:eastAsia="Times New Roman" w:hAnsi="Times New Roman" w:cs="Times New Roman"/>
        </w:rPr>
        <w:t xml:space="preserve"> дней со дня его утверждения на </w:t>
      </w:r>
      <w:proofErr w:type="spellStart"/>
      <w:r w:rsidRPr="00F32C47">
        <w:rPr>
          <w:rFonts w:ascii="Times New Roman" w:eastAsia="Times New Roman" w:hAnsi="Times New Roman" w:cs="Times New Roman"/>
        </w:rPr>
        <w:t>интерне</w:t>
      </w:r>
      <w:r w:rsidR="0065196A" w:rsidRPr="00F32C47">
        <w:rPr>
          <w:rFonts w:ascii="Times New Roman" w:eastAsia="Times New Roman" w:hAnsi="Times New Roman" w:cs="Times New Roman"/>
        </w:rPr>
        <w:t>т-ресурсе</w:t>
      </w:r>
      <w:proofErr w:type="spellEnd"/>
      <w:r w:rsidR="0065196A" w:rsidRPr="00F32C47">
        <w:rPr>
          <w:rFonts w:ascii="Times New Roman" w:eastAsia="Times New Roman" w:hAnsi="Times New Roman" w:cs="Times New Roman"/>
        </w:rPr>
        <w:t xml:space="preserve"> организатора закупок (</w:t>
      </w:r>
      <w:hyperlink r:id="rId8" w:history="1">
        <w:r w:rsidR="0065196A" w:rsidRPr="00F32C47">
          <w:rPr>
            <w:rFonts w:ascii="Times New Roman" w:hAnsi="Times New Roman" w:cs="Times New Roman"/>
          </w:rPr>
          <w:t>www.almaty-cgkb.kz</w:t>
        </w:r>
      </w:hyperlink>
      <w:r w:rsidR="0065196A" w:rsidRPr="00F32C47">
        <w:rPr>
          <w:rFonts w:ascii="Times New Roman" w:eastAsia="Times New Roman" w:hAnsi="Times New Roman" w:cs="Times New Roman"/>
        </w:rPr>
        <w:t>).</w:t>
      </w:r>
    </w:p>
    <w:p w14:paraId="1EC7D085" w14:textId="77777777" w:rsidR="00F7051C" w:rsidRPr="00F32C47" w:rsidRDefault="00F7051C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729743FF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30188AFE" w14:textId="77777777" w:rsidR="00CB2C3D" w:rsidRPr="00F32C47" w:rsidRDefault="00CB2C3D" w:rsidP="00CB2C3D">
      <w:pPr>
        <w:pStyle w:val="a8"/>
        <w:ind w:left="284" w:firstLine="708"/>
        <w:jc w:val="center"/>
        <w:rPr>
          <w:rFonts w:ascii="Times New Roman" w:eastAsia="Times New Roman" w:hAnsi="Times New Roman" w:cs="Times New Roman"/>
          <w:b/>
        </w:rPr>
      </w:pPr>
    </w:p>
    <w:p w14:paraId="61CBCDB5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629F7AFC" w14:textId="77777777" w:rsidR="009C7EE6" w:rsidRPr="00F32C47" w:rsidRDefault="009C7EE6" w:rsidP="005B388B">
      <w:pPr>
        <w:pStyle w:val="a8"/>
        <w:ind w:left="284" w:firstLine="708"/>
        <w:jc w:val="both"/>
        <w:rPr>
          <w:rFonts w:ascii="Times New Roman" w:eastAsia="Times New Roman" w:hAnsi="Times New Roman" w:cs="Times New Roman"/>
        </w:rPr>
      </w:pPr>
    </w:p>
    <w:p w14:paraId="1B3DF46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32D611F9" w14:textId="77777777" w:rsidR="00572769" w:rsidRPr="00F32C47" w:rsidRDefault="00572769" w:rsidP="005B388B">
      <w:pPr>
        <w:spacing w:after="0" w:line="240" w:lineRule="auto"/>
        <w:ind w:left="284" w:hanging="2835"/>
        <w:outlineLvl w:val="0"/>
        <w:rPr>
          <w:rFonts w:ascii="Times New Roman" w:hAnsi="Times New Roman" w:cs="Times New Roman"/>
        </w:rPr>
      </w:pPr>
    </w:p>
    <w:p w14:paraId="597C4F47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10FA3E1F" w14:textId="77777777" w:rsidR="005B388B" w:rsidRPr="00F32C47" w:rsidRDefault="005B388B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</w:rPr>
      </w:pPr>
    </w:p>
    <w:p w14:paraId="64817F3E" w14:textId="77777777" w:rsidR="00572769" w:rsidRPr="00FE2589" w:rsidRDefault="00572769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  <w:r w:rsidRPr="00FE2589">
        <w:rPr>
          <w:rFonts w:ascii="Times New Roman" w:hAnsi="Times New Roman" w:cs="Times New Roman"/>
          <w:b/>
          <w:sz w:val="18"/>
          <w:szCs w:val="18"/>
        </w:rPr>
        <w:lastRenderedPageBreak/>
        <w:t>Приложение № 1</w:t>
      </w:r>
    </w:p>
    <w:p w14:paraId="4C4A5E23" w14:textId="77777777" w:rsidR="001A12FE" w:rsidRPr="00FE2589" w:rsidRDefault="001A12FE" w:rsidP="005B388B">
      <w:pPr>
        <w:spacing w:after="0" w:line="240" w:lineRule="auto"/>
        <w:ind w:left="2835" w:right="141" w:hanging="2835"/>
        <w:jc w:val="right"/>
        <w:outlineLvl w:val="0"/>
        <w:rPr>
          <w:rFonts w:ascii="Times New Roman" w:hAnsi="Times New Roman" w:cs="Times New Roman"/>
          <w:b/>
          <w:sz w:val="18"/>
          <w:szCs w:val="18"/>
        </w:rPr>
      </w:pPr>
    </w:p>
    <w:tbl>
      <w:tblPr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3005"/>
        <w:gridCol w:w="964"/>
        <w:gridCol w:w="1021"/>
        <w:gridCol w:w="1388"/>
        <w:gridCol w:w="1276"/>
      </w:tblGrid>
      <w:tr w:rsidR="00572769" w:rsidRPr="00FE2589" w14:paraId="71C53D81" w14:textId="77777777" w:rsidTr="001569D7">
        <w:trPr>
          <w:trHeight w:val="11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6FB6808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5D2D413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Наименование  (МНН) 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041E963A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Краткая характеристика (описание) товаров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475E0D3" w14:textId="5E40AF99" w:rsidR="00572769" w:rsidRPr="00FE2589" w:rsidRDefault="00572769" w:rsidP="00933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</w:t>
            </w:r>
            <w:proofErr w:type="gramStart"/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</w:t>
            </w:r>
            <w:proofErr w:type="gramEnd"/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зм</w:t>
            </w:r>
            <w:r w:rsidR="00933BC4"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.</w:t>
            </w:r>
            <w:r w:rsidRPr="00FE258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93EC981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58C5454F" w14:textId="77777777" w:rsidR="00572769" w:rsidRPr="00FE2589" w:rsidRDefault="00B31645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Цена за ед., тенге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14:paraId="2300D3AC" w14:textId="77777777" w:rsidR="00572769" w:rsidRPr="00FE2589" w:rsidRDefault="00572769" w:rsidP="005B3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E258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Сумма, выделенная для закупа, тенге</w:t>
            </w:r>
          </w:p>
        </w:tc>
      </w:tr>
      <w:tr w:rsidR="00F34CBE" w:rsidRPr="002C6592" w14:paraId="4BB0D043" w14:textId="77777777" w:rsidTr="00E54097">
        <w:trPr>
          <w:trHeight w:val="8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57DC4" w14:textId="1E725203" w:rsidR="00C80CD7" w:rsidRPr="002C6592" w:rsidRDefault="00C80CD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6A471" w14:textId="2472E0EF" w:rsidR="00C80CD7" w:rsidRPr="002C6592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Пробирки для образцов конические</w:t>
            </w: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,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4 мл х100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1F4D88" w14:textId="66B0A070" w:rsidR="00C80CD7" w:rsidRPr="002C6592" w:rsidRDefault="00E54097" w:rsidP="009A03B5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kern w:val="32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Чашка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обраца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коническая, объем 4мл</w:t>
            </w: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.Ф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асовка 100шт/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упк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E2303" w14:textId="467B9024" w:rsidR="00C80CD7" w:rsidRPr="002C6592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="00DE71F5"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C2044E" w14:textId="587EC827" w:rsidR="00C80CD7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BF27C" w14:textId="1B595690" w:rsidR="00C80CD7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36 609,0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026A31" w14:textId="283540BE" w:rsidR="00C80CD7" w:rsidRPr="002C6592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146 436</w:t>
            </w:r>
            <w:r w:rsidR="00C80CD7"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,0</w:t>
            </w:r>
          </w:p>
        </w:tc>
      </w:tr>
      <w:tr w:rsidR="00F34CBE" w:rsidRPr="002C6592" w14:paraId="7BA7C7B2" w14:textId="77777777" w:rsidTr="00E54097">
        <w:trPr>
          <w:trHeight w:val="41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CB65A6" w14:textId="6EA4F624" w:rsidR="009A03B5" w:rsidRPr="002C6592" w:rsidRDefault="009A03B5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786B7" w14:textId="0A5F50F9" w:rsidR="009A03B5" w:rsidRPr="002C6592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Multifibren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U 10х5мл (500 тестов)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80C86" w14:textId="563E6967" w:rsidR="009A03B5" w:rsidRPr="002C6592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Реагент используется для количественного определения фибриногена в плазме крови человека модифицированным методом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Клаусса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Состав: телячий сывороточный тромбин (50 МЕ/мл), пептид, замедляющий агрегацию фибрина (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гли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-про-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арг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-про-ала-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амид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, 0,15 г/л), хлорид кальция (1,5 г/л),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гексадиметрин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бромид (15 мг/л),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полиэтиленгликоль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6000 (0,8 г/л), хлорид натрия (6,4 г/л),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Трис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(50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ммоль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/л), бычий альбумин (10 г/л); Консервант: азид натрия (&lt;1 г/л). Реагент растворяют дистиллированной водой или равным объемом каолиновой суспензии для прибора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фибринтаймера</w:t>
            </w: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.Ф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асовка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 количество тестов: 10 x 5 мл (500 тестов).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535AF" w14:textId="4450E202" w:rsidR="009A03B5" w:rsidRPr="002C6592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3985F2" w14:textId="1E01793D" w:rsidR="009A03B5" w:rsidRP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D442B2" w14:textId="68F467ED" w:rsidR="009A03B5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74 880,0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0F7FD4" w14:textId="6A9BB009" w:rsidR="009A03B5" w:rsidRPr="002C6592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2 620 800,0</w:t>
            </w:r>
          </w:p>
        </w:tc>
      </w:tr>
      <w:tr w:rsidR="00E54097" w:rsidRPr="002C6592" w14:paraId="0E39018A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67F90D" w14:textId="3BFCB325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A4A68" w14:textId="68FEE59F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human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plasma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 х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for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ml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Стандартная плазма 10х на 1 мл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8ED78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Стандартная плазма — это пул нормальной плазмы, предназначенный для калибровки</w:t>
            </w:r>
          </w:p>
          <w:p w14:paraId="7D0AD21B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различных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клоттинговых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хромогенных и иммунологических тестов. Стандартная плазма</w:t>
            </w:r>
          </w:p>
          <w:p w14:paraId="519533B9" w14:textId="232B5AE2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откалибрована против соответствующего стандарта ВОЗ, если таковой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имеется</w:t>
            </w: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.Ф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асовка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10*1мл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E2608" w14:textId="166D5201" w:rsid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5FB57" w14:textId="7AEFAA5B" w:rsid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80ACE" w14:textId="26342D38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94 080,0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3E46" w14:textId="32640F35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376 320,0</w:t>
            </w:r>
          </w:p>
        </w:tc>
      </w:tr>
      <w:tr w:rsidR="00E54097" w:rsidRPr="002C6592" w14:paraId="03A98051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AC58A1" w14:textId="77777777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2AB41BF6" w14:textId="43A826F1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18588" w14:textId="52AB9A29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Раствор чистящий СА </w:t>
            </w:r>
            <w:proofErr w:type="spellStart"/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lean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I 1 x 50мл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8C9218" w14:textId="49DD465F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Раствор чистящий применяется для промывки </w:t>
            </w: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игл автоматических анализаторов исследования системы гемостаза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Состав: натрий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хлорноватистокислый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1,0%. Стабильность после вскрытия (закрытый флакон): при температуре от 2 до 8 ° C – 1 месяц. Фасовка: 1х50 мл.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CD547A" w14:textId="102ED065" w:rsid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2E70D0" w14:textId="6EFD6856" w:rsid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AAAC26" w14:textId="42AED465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45 762,0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B0207" w14:textId="572866B4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1 922 004,0</w:t>
            </w:r>
          </w:p>
        </w:tc>
      </w:tr>
      <w:tr w:rsidR="00E54097" w:rsidRPr="002C6592" w14:paraId="0816BC3E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40438E" w14:textId="77777777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14:paraId="6650A981" w14:textId="43F8FAEE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3974D" w14:textId="7D3B0C3B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Реакционные кюветы СА660 уп,3х1000 </w:t>
            </w:r>
            <w:proofErr w:type="spellStart"/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02BDB" w14:textId="0DB4885D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Одноразовые пластиковые реакционные кюветы предназначены для инкубации, проведения реакции и считывания результатов измерения на анализаторе гемостаза. Пластиковая емкость 0.6 мл с фиксирующим кольцом, высота 30 мм, диаметр 8 мм, диаметр кольца - </w:t>
            </w: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10 мм. Фасовка: 3000 шт. Размер</w:t>
            </w: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упаковки: 36см х 17см х 17см. Соответствует Директиве 98/79/EC Медицинские средства и оборудование для лабораторной диагностики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vitro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-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In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vitro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diagnostic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medical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devices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directive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(IVDD), статья 5.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AF43F4" w14:textId="6C4AAD6E" w:rsid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CEC7DA" w14:textId="07EC4A01" w:rsid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D5B25D" w14:textId="03C5026B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289 824,0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86E27" w14:textId="1E4A9E09" w:rsid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5 796 480,0</w:t>
            </w:r>
          </w:p>
        </w:tc>
      </w:tr>
      <w:tr w:rsidR="00E54097" w:rsidRPr="002C6592" w14:paraId="6B0519D0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5F1C3A" w14:textId="2F9D700D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AA9B9" w14:textId="63AD02D2" w:rsidR="00E54097" w:rsidRPr="00E54097" w:rsidRDefault="00E54097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Реагент для определения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Тромборель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S 10х10мл  1000 тестов CS-2500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E0231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Человеческий</w:t>
            </w:r>
            <w:proofErr w:type="gram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высокочувствительный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тромбопластин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для определения ПВ (ПТИ), МНО, фибриногена и факторов II, V, VII, X.</w:t>
            </w:r>
          </w:p>
          <w:p w14:paraId="50F6FD9F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Состав: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лиофилизированный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человеческий плацентарный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тромбопластин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(≤ 60 г/л), хлорид кальция (прибл. 1,5 г/л), стабилизаторы. Консерванты: гентамицин (0,1 г/л), 5-хлор-2-метил-4-изотиазол-3-он и 2-метил-4-изотиазол-3-он (&lt;15 мг/л). </w:t>
            </w:r>
          </w:p>
          <w:p w14:paraId="2E6CA537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Фасовка и количество тестов:</w:t>
            </w:r>
          </w:p>
          <w:p w14:paraId="190AEA67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- 10 x 10 мл (1000 тестов).</w:t>
            </w:r>
          </w:p>
          <w:p w14:paraId="52CF2677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Стабильность после восстановления:</w:t>
            </w:r>
          </w:p>
          <w:p w14:paraId="70039425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при температуре 37 °C - 8 ч. (открытый флакон);</w:t>
            </w:r>
          </w:p>
          <w:p w14:paraId="54574561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при температуре 15-25 °C 2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(открытый флакон);</w:t>
            </w:r>
          </w:p>
          <w:p w14:paraId="330D707B" w14:textId="77777777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при температуре 2-8 °C 5 </w:t>
            </w:r>
            <w:proofErr w:type="spellStart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</w:t>
            </w:r>
            <w:proofErr w:type="spellEnd"/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(закрытый флакон).</w:t>
            </w:r>
          </w:p>
          <w:p w14:paraId="23DDF114" w14:textId="5BEC72BC" w:rsidR="00E54097" w:rsidRPr="00E54097" w:rsidRDefault="00E54097" w:rsidP="00E54097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E54097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оэффициент корреляции - 0,979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766210" w14:textId="65541B3C" w:rsidR="00E54097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9CB277" w14:textId="66A5AAAE" w:rsidR="00E54097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7750FA" w14:textId="7C91C5E6" w:rsidR="00E54097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72 960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6A672D" w14:textId="04B69AC8" w:rsidR="00954D24" w:rsidRDefault="00954D24" w:rsidP="00954D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2 918 400,0</w:t>
            </w:r>
          </w:p>
        </w:tc>
      </w:tr>
      <w:tr w:rsidR="00E54097" w:rsidRPr="002C6592" w14:paraId="1887D0DF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92C24D" w14:textId="6C5CAD44" w:rsidR="00E54097" w:rsidRPr="00E54097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4AEE8" w14:textId="57C42B39" w:rsidR="00E54097" w:rsidRPr="00E54097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Fibrinogen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standards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level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1-6 6х for1ml  Стандарт для Фибриногена Уровень 1-6 6х на 1мл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Fibrinogen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standards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level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1-6 6х for1ml  Стандарт для Фибриногена Уровень 1-6 6х на 1мл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40303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Набор калибраторов фибриногена включает шесть плазм, использующихся для получения</w:t>
            </w:r>
          </w:p>
          <w:p w14:paraId="52E47889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калибровочных кривых, необходимых при определении концентрации фибриногена</w:t>
            </w:r>
          </w:p>
          <w:p w14:paraId="21F0EF92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модифицированным методом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Клаусса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 использованием реагента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Multifibren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® U.</w:t>
            </w:r>
          </w:p>
          <w:p w14:paraId="4B26D731" w14:textId="332378AD" w:rsidR="00E54097" w:rsidRPr="00E54097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(Калибровочные плазмы 1–6 перекрывают диапазон приблизительно 0,6–9,0 г/л)</w:t>
            </w:r>
            <w:proofErr w:type="gram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.Ф</w:t>
            </w:r>
            <w:proofErr w:type="gram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асовка 6*1мл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1A55A2" w14:textId="73CD1FC2" w:rsidR="00E54097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53F1BC" w14:textId="1F4854B5" w:rsidR="00E54097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6D7084" w14:textId="5208F45C" w:rsidR="00E54097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114 404,0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827323" w14:textId="57B92567" w:rsidR="00E54097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457 616,0</w:t>
            </w:r>
          </w:p>
        </w:tc>
      </w:tr>
      <w:tr w:rsidR="00954D24" w:rsidRPr="002C6592" w14:paraId="6905FEA5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238CF" w14:textId="2606E5FF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A3265" w14:textId="67E2CD8E" w:rsidR="00954D24" w:rsidRP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Контрольная плазма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Control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Plasma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N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A0DFB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Реагент предназначен для ежедневного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внутрилабораторного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противосвертывающей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фибринолитической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систем. Состав: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лиофилизированная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пулированная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плазма отобранных здоровых доноров крови, стабилизированная HEPES-буфером (12 г/л); не содержит консервантов. Стабильность после восстановления:</w:t>
            </w:r>
          </w:p>
          <w:p w14:paraId="626726BB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при температуре от 15 до 25 °C - 4 </w:t>
            </w: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ч.</w:t>
            </w:r>
          </w:p>
          <w:p w14:paraId="2A45B7E4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при температуре ≤ −20 °C - 4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  <w:p w14:paraId="7512C6D6" w14:textId="77777777" w:rsid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Можно подвергать только одному циклу заморозки-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разморозки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. Фасовка: 10 x 1,0 мл, содержит таблицу целевых значений и диапазонов, привязанных к серии и </w:t>
            </w:r>
          </w:p>
          <w:p w14:paraId="0FCC1453" w14:textId="6C6307BC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методу. Поставляется в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силиконизированных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флаконах.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48082" w14:textId="56B36A29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2B23A" w14:textId="3BFC85AE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EC1AFC" w14:textId="7C3C9289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74 880,0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40D10" w14:textId="6D77729F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1 123 200,0</w:t>
            </w:r>
          </w:p>
        </w:tc>
      </w:tr>
      <w:tr w:rsidR="00954D24" w:rsidRPr="002C6592" w14:paraId="590D17AC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ECC125" w14:textId="66520729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BA8D26" w14:textId="74A27C55" w:rsidR="00954D24" w:rsidRP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Контрольная плазма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Control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Plasma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P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8E85C8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Реагент предназначен для ежедневного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внутрилабораторного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контроля правильности определения параметров свертывающей,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противосвертывающей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фибринолитической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систем. Состав: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лиофилизированная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пулированная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плазма отобранных здоровых доноров крови, стабилизированная HEPES-буфером (12 г/л); не содержит консервантов.</w:t>
            </w:r>
          </w:p>
          <w:p w14:paraId="3DAF4537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Фасовка: </w:t>
            </w:r>
          </w:p>
          <w:p w14:paraId="07FF16B1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- 10 x 1,0 мл, содержит таблицу целевых значений и диапазонов, привязанных к серии и методу. Поставляется в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силиконизированных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флаконах. Стабильность после восстановления:</w:t>
            </w:r>
          </w:p>
          <w:p w14:paraId="60163142" w14:textId="7777777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- при температуре от 15 до 25 °C - 4 ч.</w:t>
            </w:r>
          </w:p>
          <w:p w14:paraId="26C5A314" w14:textId="4E6C8A37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- при температуре ≤ −20 °C - 4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нед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 Можно подвергать только одному циклу заморозки-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разморозки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0DF98E" w14:textId="469FB80F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2B7468" w14:textId="7864FF5F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1D9FFC" w14:textId="00BD0F45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94 080,0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8F5719" w14:textId="542A47D6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1 411 200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,0</w:t>
            </w:r>
          </w:p>
        </w:tc>
      </w:tr>
      <w:tr w:rsidR="00954D24" w:rsidRPr="002C6592" w14:paraId="6A2168CB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7119B" w14:textId="1EBE233E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3B4C63" w14:textId="5E493A47" w:rsidR="00954D24" w:rsidRP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Реагент для определения Тромбина 100 I.U. 10х на 5мл1000 тестов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E4D27" w14:textId="20AC7A3A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gram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Набор реагентов должен быть предназначен для определения фибриногена по Клаусу на анализаторе гемостаза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Sysmex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 имеющимся у Заказчика.</w:t>
            </w:r>
            <w:proofErr w:type="gram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состав набора должны входить: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лиофилизированный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препарат бычьего тромбина со стабилизаторами и буферами. В упаковке должно быть не менее 10 х 5 мл рассчитанных на проведение не менее 1000 тестов.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2AD2D" w14:textId="01A313FC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A99A5" w14:textId="68426451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354A5A" w14:textId="5AF36FDD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136 320,0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21877" w14:textId="036C3F7B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4 089 600,0</w:t>
            </w:r>
          </w:p>
        </w:tc>
      </w:tr>
      <w:tr w:rsidR="00954D24" w:rsidRPr="002C6592" w14:paraId="44C52124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C9E1ED" w14:textId="6ACC084E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E84A" w14:textId="078185EC" w:rsidR="00954D24" w:rsidRP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10х2ml (Реагент для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орпределения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Actin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10х2 мл)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981249" w14:textId="08569F8B" w:rsidR="00954D24" w:rsidRPr="00954D24" w:rsidRDefault="00954D24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Реагент для определения АЧТВ показывает высокую чувствительность к дефициту внутренних факторов свертывания (VIII, IX, XI и XII). Обладая при этом умеренной чувствительностью к волчаночному антикоагулянту и высокой чувствительностью к гепарину, этот реагент соответствует всем требованиям, предъявляемым к </w:t>
            </w:r>
            <w:proofErr w:type="spellStart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скрининговому</w:t>
            </w:r>
            <w:proofErr w:type="spellEnd"/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тесту АЧТВ.  Форма выпуска должна быть жидкая, готовая к </w:t>
            </w:r>
            <w:r w:rsidRPr="00954D24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применению. В упаковке должно быть не менее 10х 2 мл.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24539" w14:textId="20FBEDEA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267937" w14:textId="7BE2E499" w:rsidR="00954D24" w:rsidRDefault="00954D24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27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052732" w14:textId="7D1E5AE0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31 104,0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BD7884" w14:textId="28CF8A24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839 808,0</w:t>
            </w:r>
          </w:p>
        </w:tc>
      </w:tr>
      <w:tr w:rsidR="00954D24" w:rsidRPr="002C6592" w14:paraId="74003187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87785" w14:textId="46790480" w:rsidR="00954D24" w:rsidRDefault="00954D24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lastRenderedPageBreak/>
              <w:t>12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E0F86" w14:textId="79398D0A" w:rsidR="00954D24" w:rsidRP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INNOVANCE D-DIMER Control 2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1ml Level normal and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patologik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)(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контроль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INNOVANCE D-DIMER 2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5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1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мл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норма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патология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8631DD" w14:textId="75B82577" w:rsidR="00954D24" w:rsidRPr="00954D24" w:rsidRDefault="00B779EF" w:rsidP="00954D24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Контроли D-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димера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 1 и 2 уровня— аттестованные контроли, предназначенные для оценки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воспроизводимости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в нормальном и патологическом диапазоне при определении концентрации D-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димера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с использованием реагента  D-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димер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.Ф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асовка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5*1мл два уровня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33CF3D" w14:textId="36918E74" w:rsidR="00954D24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A23CD8" w14:textId="3482393F" w:rsidR="00954D24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04CA51" w14:textId="4B1ECE95" w:rsidR="00954D24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94 080,0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24079" w14:textId="299CF679" w:rsidR="00954D24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2 822 400,0</w:t>
            </w:r>
          </w:p>
        </w:tc>
      </w:tr>
      <w:tr w:rsidR="00B779EF" w:rsidRPr="00B779EF" w14:paraId="254309D6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EC352" w14:textId="17DD0B58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7D790" w14:textId="3B1AE1BC" w:rsidR="00B779EF" w:rsidRP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SLD MINI-CAP    500pc(500шт)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37BFFB" w14:textId="77777777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Кювета для контролей и калибраторов с 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коническом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дном.</w:t>
            </w:r>
          </w:p>
          <w:p w14:paraId="607580AF" w14:textId="07CCD010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Назначение: Кювета (адаптер) для уменьшения мертвого объема  контролей и калибраторов до 0,1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мл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.М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атериал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: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Полистирол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.К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оническое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дно.Объема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флакона-1мл.Фасовка 500шт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D69D75" w14:textId="0A3F7F30" w:rsidR="00B779EF" w:rsidRP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6349DA" w14:textId="40FF01C5" w:rsidR="00B779EF" w:rsidRP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14FA72" w14:textId="0F73EE7C" w:rsidR="00B779EF" w:rsidRP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289 072,0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8E7D8" w14:textId="45B77309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867 216,0</w:t>
            </w:r>
          </w:p>
        </w:tc>
      </w:tr>
      <w:tr w:rsidR="00B779EF" w:rsidRPr="00B779EF" w14:paraId="38434719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96348D" w14:textId="080B619A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6AF95D" w14:textId="69BCD8EC" w:rsidR="00B779EF" w:rsidRP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Berichrom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AT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Kit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Реагент для определения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Berichrom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AT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III</w:t>
            </w: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 набор -170 тестов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887C2C" w14:textId="77777777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Berichrom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® Антитромбин III (A) — хромогенный набор реагентов для определения</w:t>
            </w:r>
          </w:p>
          <w:p w14:paraId="42108385" w14:textId="77777777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активности антитромбина при диагностике 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наследственного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или приобретенного</w:t>
            </w:r>
          </w:p>
          <w:p w14:paraId="0E924F80" w14:textId="77777777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дефицита антитромбина и мониторинга продолжительной заместительной терапии.</w:t>
            </w:r>
          </w:p>
          <w:p w14:paraId="0AED2D18" w14:textId="1E008E3C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Лиофилизированный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реагент, независимый от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кофактора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гепарина, содержит бычий тромбин и демонстрирует отсутствие интерференции со стороны анти-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FXa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антикоагулянтов (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например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,р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ивароксабана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).Фасовка 6 × 5 мл + 3 × 3 мл + 1 × 30 мл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7B00F" w14:textId="39CD423C" w:rsid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5A0E16" w14:textId="1272CD98" w:rsid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DB2546" w14:textId="4A5C9BFF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82 370,0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31F2FB" w14:textId="71765997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247 110,0</w:t>
            </w:r>
          </w:p>
        </w:tc>
      </w:tr>
      <w:tr w:rsidR="00B779EF" w:rsidRPr="00B779EF" w14:paraId="17F218AB" w14:textId="77777777" w:rsidTr="00E54097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9A423F" w14:textId="3DA90D65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C3237" w14:textId="25CC8275" w:rsidR="00B779EF" w:rsidRP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Хлорид кальция 0,025моль/</w:t>
            </w:r>
            <w:proofErr w:type="gram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л</w:t>
            </w:r>
            <w:proofErr w:type="gram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10х15мл</w:t>
            </w:r>
          </w:p>
        </w:tc>
        <w:tc>
          <w:tcPr>
            <w:tcW w:w="30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5A8E1C" w14:textId="77777777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Раствор хлорида кальция применяется как вспомогательный реагент для различных </w:t>
            </w:r>
            <w:proofErr w:type="spellStart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коагулометрических</w:t>
            </w:r>
            <w:proofErr w:type="spellEnd"/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 xml:space="preserve"> анализов.</w:t>
            </w:r>
          </w:p>
          <w:p w14:paraId="774F652F" w14:textId="2F0AB2CC" w:rsidR="00B779EF" w:rsidRPr="00B779EF" w:rsidRDefault="00B779EF" w:rsidP="00B779EF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779EF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Состав: раствор CaCl2 0.025 моль/л. Стабильность после вскрытия: 8 недель при +2 до +25 °C. Фасовка: -10 x 15 мл.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E9A9EB" w14:textId="1F33EB15" w:rsid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уп</w:t>
            </w:r>
            <w:proofErr w:type="spellEnd"/>
            <w:r w:rsidRPr="002C659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28814E" w14:textId="25CE3ACE" w:rsidR="00B779EF" w:rsidRDefault="00B779EF" w:rsidP="001569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  <w:t>20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F53426" w14:textId="7DC422E4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22 882,0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E7317" w14:textId="1E32D2ED" w:rsidR="00B779EF" w:rsidRDefault="00B779EF" w:rsidP="001569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kk-KZ"/>
              </w:rPr>
              <w:t>457 640,0</w:t>
            </w:r>
          </w:p>
        </w:tc>
      </w:tr>
    </w:tbl>
    <w:p w14:paraId="29894133" w14:textId="77777777" w:rsidR="00F36024" w:rsidRPr="00B779EF" w:rsidRDefault="00F36024" w:rsidP="001569D7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</w:p>
    <w:p w14:paraId="02CDEE60" w14:textId="26DBC128" w:rsidR="00AE06B9" w:rsidRPr="002C6592" w:rsidRDefault="00AE06B9" w:rsidP="001569D7">
      <w:pPr>
        <w:spacing w:after="0" w:line="240" w:lineRule="atLeast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</w:pPr>
      <w:r w:rsidRPr="002C65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Срок поставки: </w:t>
      </w:r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 течени</w:t>
      </w:r>
      <w:proofErr w:type="gramStart"/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и</w:t>
      </w:r>
      <w:proofErr w:type="gramEnd"/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5 (пяти) рабочих дней, по заявке Заказчика.</w:t>
      </w:r>
    </w:p>
    <w:p w14:paraId="313E78CC" w14:textId="578DDD3E" w:rsidR="00AE06B9" w:rsidRPr="002C6592" w:rsidRDefault="00AE06B9" w:rsidP="001569D7">
      <w:pPr>
        <w:tabs>
          <w:tab w:val="left" w:pos="2713"/>
        </w:tabs>
        <w:spacing w:after="0" w:line="240" w:lineRule="auto"/>
        <w:outlineLvl w:val="0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2C6592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 xml:space="preserve">Адрес поставки: </w:t>
      </w:r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г. Алматы, </w:t>
      </w:r>
      <w:r w:rsidR="00C12073"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ул. </w:t>
      </w:r>
      <w:r w:rsidRPr="002C659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Жандосова 6, аптечный склад.</w:t>
      </w:r>
    </w:p>
    <w:p w14:paraId="3D230043" w14:textId="77777777" w:rsidR="00AE06B9" w:rsidRPr="002C6592" w:rsidRDefault="00AE06B9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6BC0BD46" w14:textId="77777777" w:rsidR="00F7051C" w:rsidRPr="002C6592" w:rsidRDefault="00F7051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0B60FEA5" w14:textId="77777777" w:rsidR="001A67FC" w:rsidRPr="002C6592" w:rsidRDefault="001A67F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p w14:paraId="2315BC69" w14:textId="77777777" w:rsidR="001A67FC" w:rsidRPr="002C6592" w:rsidRDefault="001A67FC" w:rsidP="001569D7">
      <w:pPr>
        <w:spacing w:after="0" w:line="240" w:lineRule="auto"/>
        <w:ind w:left="284" w:hanging="2835"/>
        <w:jc w:val="center"/>
        <w:outlineLvl w:val="0"/>
        <w:rPr>
          <w:rFonts w:ascii="Times New Roman" w:hAnsi="Times New Roman" w:cs="Times New Roman"/>
          <w:b/>
          <w:sz w:val="18"/>
          <w:szCs w:val="18"/>
        </w:rPr>
      </w:pPr>
    </w:p>
    <w:sectPr w:rsidR="001A67FC" w:rsidRPr="002C6592" w:rsidSect="00F36024">
      <w:pgSz w:w="11906" w:h="16838"/>
      <w:pgMar w:top="1134" w:right="991" w:bottom="127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90484"/>
    <w:multiLevelType w:val="hybridMultilevel"/>
    <w:tmpl w:val="DAB27C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D0ACD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614CA9"/>
    <w:multiLevelType w:val="hybridMultilevel"/>
    <w:tmpl w:val="88B29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586FC1"/>
    <w:multiLevelType w:val="multilevel"/>
    <w:tmpl w:val="13CA7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677269"/>
    <w:multiLevelType w:val="hybridMultilevel"/>
    <w:tmpl w:val="03F8A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AD5"/>
    <w:rsid w:val="00014431"/>
    <w:rsid w:val="0001743C"/>
    <w:rsid w:val="00027BE7"/>
    <w:rsid w:val="00035B69"/>
    <w:rsid w:val="0004625E"/>
    <w:rsid w:val="00052BF4"/>
    <w:rsid w:val="000569C2"/>
    <w:rsid w:val="000618BA"/>
    <w:rsid w:val="000746C6"/>
    <w:rsid w:val="00074809"/>
    <w:rsid w:val="0007635F"/>
    <w:rsid w:val="00080FBC"/>
    <w:rsid w:val="00084DE2"/>
    <w:rsid w:val="000851DC"/>
    <w:rsid w:val="00097F02"/>
    <w:rsid w:val="00097F96"/>
    <w:rsid w:val="000A0E72"/>
    <w:rsid w:val="000A3B82"/>
    <w:rsid w:val="000A5E0B"/>
    <w:rsid w:val="000A69D7"/>
    <w:rsid w:val="000B00B9"/>
    <w:rsid w:val="000B553E"/>
    <w:rsid w:val="000C0656"/>
    <w:rsid w:val="000C2C17"/>
    <w:rsid w:val="000C67E9"/>
    <w:rsid w:val="000D24FE"/>
    <w:rsid w:val="000D3538"/>
    <w:rsid w:val="000D4531"/>
    <w:rsid w:val="000D47F3"/>
    <w:rsid w:val="000D4A49"/>
    <w:rsid w:val="000D6510"/>
    <w:rsid w:val="000D668B"/>
    <w:rsid w:val="000D799C"/>
    <w:rsid w:val="000F0513"/>
    <w:rsid w:val="000F3AC7"/>
    <w:rsid w:val="000F49EC"/>
    <w:rsid w:val="0010485A"/>
    <w:rsid w:val="0010748B"/>
    <w:rsid w:val="00110C2D"/>
    <w:rsid w:val="001142ED"/>
    <w:rsid w:val="0013047B"/>
    <w:rsid w:val="0013367B"/>
    <w:rsid w:val="00134D92"/>
    <w:rsid w:val="00141E51"/>
    <w:rsid w:val="00144167"/>
    <w:rsid w:val="00151DF8"/>
    <w:rsid w:val="00152936"/>
    <w:rsid w:val="00155560"/>
    <w:rsid w:val="00155766"/>
    <w:rsid w:val="001569D7"/>
    <w:rsid w:val="00156E3A"/>
    <w:rsid w:val="00156FE8"/>
    <w:rsid w:val="00160A46"/>
    <w:rsid w:val="001640D4"/>
    <w:rsid w:val="001742CC"/>
    <w:rsid w:val="001831BB"/>
    <w:rsid w:val="00187304"/>
    <w:rsid w:val="00191962"/>
    <w:rsid w:val="00191FAA"/>
    <w:rsid w:val="00193AB1"/>
    <w:rsid w:val="00194068"/>
    <w:rsid w:val="00194BFC"/>
    <w:rsid w:val="00196CCF"/>
    <w:rsid w:val="001A12FE"/>
    <w:rsid w:val="001A1EA7"/>
    <w:rsid w:val="001A67FC"/>
    <w:rsid w:val="001B011B"/>
    <w:rsid w:val="001B031C"/>
    <w:rsid w:val="001B0D03"/>
    <w:rsid w:val="001B4B67"/>
    <w:rsid w:val="001B5280"/>
    <w:rsid w:val="001B7529"/>
    <w:rsid w:val="001D38C4"/>
    <w:rsid w:val="001D3ABF"/>
    <w:rsid w:val="001D74CC"/>
    <w:rsid w:val="001E0FC3"/>
    <w:rsid w:val="001E1CAD"/>
    <w:rsid w:val="001E4A26"/>
    <w:rsid w:val="001F0C2D"/>
    <w:rsid w:val="001F12B2"/>
    <w:rsid w:val="001F1CD4"/>
    <w:rsid w:val="00200AA1"/>
    <w:rsid w:val="00206D56"/>
    <w:rsid w:val="002129A5"/>
    <w:rsid w:val="00212F15"/>
    <w:rsid w:val="00213F6D"/>
    <w:rsid w:val="00215D5C"/>
    <w:rsid w:val="00215F9F"/>
    <w:rsid w:val="00216F3E"/>
    <w:rsid w:val="00220539"/>
    <w:rsid w:val="00230461"/>
    <w:rsid w:val="0023133F"/>
    <w:rsid w:val="00231E0C"/>
    <w:rsid w:val="002337BE"/>
    <w:rsid w:val="00241B81"/>
    <w:rsid w:val="00245148"/>
    <w:rsid w:val="0024617B"/>
    <w:rsid w:val="002565D4"/>
    <w:rsid w:val="00257508"/>
    <w:rsid w:val="00266400"/>
    <w:rsid w:val="0027097F"/>
    <w:rsid w:val="00281F9E"/>
    <w:rsid w:val="00285156"/>
    <w:rsid w:val="002917D5"/>
    <w:rsid w:val="00292864"/>
    <w:rsid w:val="0029327F"/>
    <w:rsid w:val="00294CEF"/>
    <w:rsid w:val="00297B07"/>
    <w:rsid w:val="002A2253"/>
    <w:rsid w:val="002B04B5"/>
    <w:rsid w:val="002B2DFC"/>
    <w:rsid w:val="002B4960"/>
    <w:rsid w:val="002C2B5C"/>
    <w:rsid w:val="002C6592"/>
    <w:rsid w:val="002C7B95"/>
    <w:rsid w:val="002D79ED"/>
    <w:rsid w:val="002E1A05"/>
    <w:rsid w:val="002E3B30"/>
    <w:rsid w:val="002E4198"/>
    <w:rsid w:val="002E4607"/>
    <w:rsid w:val="002E5877"/>
    <w:rsid w:val="002F367F"/>
    <w:rsid w:val="0030573B"/>
    <w:rsid w:val="00305813"/>
    <w:rsid w:val="00313D78"/>
    <w:rsid w:val="003208A8"/>
    <w:rsid w:val="00323B50"/>
    <w:rsid w:val="0032574C"/>
    <w:rsid w:val="00333E8E"/>
    <w:rsid w:val="003340F4"/>
    <w:rsid w:val="00334423"/>
    <w:rsid w:val="00335FBC"/>
    <w:rsid w:val="003416C3"/>
    <w:rsid w:val="00351360"/>
    <w:rsid w:val="00355DDA"/>
    <w:rsid w:val="0035725A"/>
    <w:rsid w:val="00362040"/>
    <w:rsid w:val="00362D70"/>
    <w:rsid w:val="00362ECA"/>
    <w:rsid w:val="00366674"/>
    <w:rsid w:val="00372B61"/>
    <w:rsid w:val="00373DA1"/>
    <w:rsid w:val="0037412B"/>
    <w:rsid w:val="003752D9"/>
    <w:rsid w:val="00380817"/>
    <w:rsid w:val="00380914"/>
    <w:rsid w:val="00382F75"/>
    <w:rsid w:val="003852A1"/>
    <w:rsid w:val="0039276D"/>
    <w:rsid w:val="003A15A2"/>
    <w:rsid w:val="003B0FDF"/>
    <w:rsid w:val="003B1F5D"/>
    <w:rsid w:val="003B422E"/>
    <w:rsid w:val="003B7CB5"/>
    <w:rsid w:val="003C09F2"/>
    <w:rsid w:val="003C1E13"/>
    <w:rsid w:val="003C50C3"/>
    <w:rsid w:val="003C6763"/>
    <w:rsid w:val="003D0F47"/>
    <w:rsid w:val="003D33BF"/>
    <w:rsid w:val="003D36EB"/>
    <w:rsid w:val="003D58F6"/>
    <w:rsid w:val="003E434D"/>
    <w:rsid w:val="003E4FED"/>
    <w:rsid w:val="00400FE4"/>
    <w:rsid w:val="00404051"/>
    <w:rsid w:val="00412418"/>
    <w:rsid w:val="004154F5"/>
    <w:rsid w:val="00416B85"/>
    <w:rsid w:val="00421528"/>
    <w:rsid w:val="004266EA"/>
    <w:rsid w:val="00431C7C"/>
    <w:rsid w:val="0043355A"/>
    <w:rsid w:val="00433F01"/>
    <w:rsid w:val="00433F6A"/>
    <w:rsid w:val="004351C2"/>
    <w:rsid w:val="004435E0"/>
    <w:rsid w:val="004534E8"/>
    <w:rsid w:val="0046188C"/>
    <w:rsid w:val="00461B4F"/>
    <w:rsid w:val="0046340C"/>
    <w:rsid w:val="004635AA"/>
    <w:rsid w:val="00463E07"/>
    <w:rsid w:val="00467980"/>
    <w:rsid w:val="0047460A"/>
    <w:rsid w:val="00475328"/>
    <w:rsid w:val="00475574"/>
    <w:rsid w:val="00475A3A"/>
    <w:rsid w:val="00483459"/>
    <w:rsid w:val="00493388"/>
    <w:rsid w:val="00495DEC"/>
    <w:rsid w:val="004975E0"/>
    <w:rsid w:val="00497E9A"/>
    <w:rsid w:val="004A62C7"/>
    <w:rsid w:val="004A63F3"/>
    <w:rsid w:val="004B0038"/>
    <w:rsid w:val="004B2A12"/>
    <w:rsid w:val="004B5A29"/>
    <w:rsid w:val="004B6966"/>
    <w:rsid w:val="004B712A"/>
    <w:rsid w:val="004C42CA"/>
    <w:rsid w:val="004C5030"/>
    <w:rsid w:val="004D1C14"/>
    <w:rsid w:val="004D38FD"/>
    <w:rsid w:val="004D391A"/>
    <w:rsid w:val="004D5198"/>
    <w:rsid w:val="004D7191"/>
    <w:rsid w:val="004F2D47"/>
    <w:rsid w:val="004F6969"/>
    <w:rsid w:val="004F7FE9"/>
    <w:rsid w:val="00501085"/>
    <w:rsid w:val="00501D91"/>
    <w:rsid w:val="00503010"/>
    <w:rsid w:val="00503EC8"/>
    <w:rsid w:val="00506B8D"/>
    <w:rsid w:val="0051030B"/>
    <w:rsid w:val="005108DB"/>
    <w:rsid w:val="00513284"/>
    <w:rsid w:val="005246BB"/>
    <w:rsid w:val="00524CBF"/>
    <w:rsid w:val="00531FF6"/>
    <w:rsid w:val="0054073F"/>
    <w:rsid w:val="00546907"/>
    <w:rsid w:val="00547BA3"/>
    <w:rsid w:val="005515AB"/>
    <w:rsid w:val="005527BA"/>
    <w:rsid w:val="005538A0"/>
    <w:rsid w:val="00553F8F"/>
    <w:rsid w:val="005564FD"/>
    <w:rsid w:val="00557CB2"/>
    <w:rsid w:val="00562174"/>
    <w:rsid w:val="00562958"/>
    <w:rsid w:val="00565E72"/>
    <w:rsid w:val="00565FBD"/>
    <w:rsid w:val="00566D3C"/>
    <w:rsid w:val="00572769"/>
    <w:rsid w:val="005753C9"/>
    <w:rsid w:val="00587610"/>
    <w:rsid w:val="0058775C"/>
    <w:rsid w:val="00587A56"/>
    <w:rsid w:val="0059609D"/>
    <w:rsid w:val="005A093D"/>
    <w:rsid w:val="005A5DBB"/>
    <w:rsid w:val="005A6CD8"/>
    <w:rsid w:val="005B27F3"/>
    <w:rsid w:val="005B388B"/>
    <w:rsid w:val="005B5E8A"/>
    <w:rsid w:val="005C1315"/>
    <w:rsid w:val="005C37DE"/>
    <w:rsid w:val="005D6674"/>
    <w:rsid w:val="005E0CC0"/>
    <w:rsid w:val="005E2895"/>
    <w:rsid w:val="005E2B9B"/>
    <w:rsid w:val="005F1632"/>
    <w:rsid w:val="005F3C94"/>
    <w:rsid w:val="005F7456"/>
    <w:rsid w:val="005F7D5E"/>
    <w:rsid w:val="00606140"/>
    <w:rsid w:val="006141E1"/>
    <w:rsid w:val="0061736E"/>
    <w:rsid w:val="00620B61"/>
    <w:rsid w:val="006257AA"/>
    <w:rsid w:val="00625C2F"/>
    <w:rsid w:val="0063360E"/>
    <w:rsid w:val="006401FA"/>
    <w:rsid w:val="006403F3"/>
    <w:rsid w:val="006405DF"/>
    <w:rsid w:val="00641081"/>
    <w:rsid w:val="00643F49"/>
    <w:rsid w:val="0065196A"/>
    <w:rsid w:val="006557D3"/>
    <w:rsid w:val="00661FB5"/>
    <w:rsid w:val="006676B4"/>
    <w:rsid w:val="00677FD1"/>
    <w:rsid w:val="00683539"/>
    <w:rsid w:val="006A407F"/>
    <w:rsid w:val="006A4D89"/>
    <w:rsid w:val="006B0165"/>
    <w:rsid w:val="006B56BE"/>
    <w:rsid w:val="006B5C7C"/>
    <w:rsid w:val="006B79EC"/>
    <w:rsid w:val="006D5DA7"/>
    <w:rsid w:val="006D6323"/>
    <w:rsid w:val="006F084D"/>
    <w:rsid w:val="006F2BCC"/>
    <w:rsid w:val="00701DE5"/>
    <w:rsid w:val="007022A2"/>
    <w:rsid w:val="0071243E"/>
    <w:rsid w:val="00714A94"/>
    <w:rsid w:val="00715133"/>
    <w:rsid w:val="00716705"/>
    <w:rsid w:val="00720EAB"/>
    <w:rsid w:val="00730B96"/>
    <w:rsid w:val="007321EC"/>
    <w:rsid w:val="00737AED"/>
    <w:rsid w:val="00745D94"/>
    <w:rsid w:val="00747C29"/>
    <w:rsid w:val="00762A5F"/>
    <w:rsid w:val="00763198"/>
    <w:rsid w:val="00763F70"/>
    <w:rsid w:val="00775645"/>
    <w:rsid w:val="007878A5"/>
    <w:rsid w:val="007907C0"/>
    <w:rsid w:val="00794672"/>
    <w:rsid w:val="007B01D6"/>
    <w:rsid w:val="007B1217"/>
    <w:rsid w:val="007B3D53"/>
    <w:rsid w:val="007C71CC"/>
    <w:rsid w:val="007D3F2F"/>
    <w:rsid w:val="007E0C0D"/>
    <w:rsid w:val="007E20D2"/>
    <w:rsid w:val="007E47A9"/>
    <w:rsid w:val="007F168D"/>
    <w:rsid w:val="007F439E"/>
    <w:rsid w:val="007F7FBC"/>
    <w:rsid w:val="008205F4"/>
    <w:rsid w:val="00824E87"/>
    <w:rsid w:val="00832DA3"/>
    <w:rsid w:val="008330B2"/>
    <w:rsid w:val="00833A31"/>
    <w:rsid w:val="008355A6"/>
    <w:rsid w:val="008408E0"/>
    <w:rsid w:val="00841A09"/>
    <w:rsid w:val="00847D4A"/>
    <w:rsid w:val="00866A87"/>
    <w:rsid w:val="008704F1"/>
    <w:rsid w:val="00873E83"/>
    <w:rsid w:val="00874A5A"/>
    <w:rsid w:val="00876803"/>
    <w:rsid w:val="00877EBB"/>
    <w:rsid w:val="008828F8"/>
    <w:rsid w:val="00882BED"/>
    <w:rsid w:val="00885A86"/>
    <w:rsid w:val="0089383A"/>
    <w:rsid w:val="00894C6B"/>
    <w:rsid w:val="00895810"/>
    <w:rsid w:val="008960E5"/>
    <w:rsid w:val="008972CC"/>
    <w:rsid w:val="008A232B"/>
    <w:rsid w:val="008A4F2F"/>
    <w:rsid w:val="008A79CB"/>
    <w:rsid w:val="008C323E"/>
    <w:rsid w:val="008D0DBE"/>
    <w:rsid w:val="008D5A5E"/>
    <w:rsid w:val="008D62A6"/>
    <w:rsid w:val="008E04CE"/>
    <w:rsid w:val="008F6ED6"/>
    <w:rsid w:val="008F7E39"/>
    <w:rsid w:val="00900931"/>
    <w:rsid w:val="00901C10"/>
    <w:rsid w:val="009070D8"/>
    <w:rsid w:val="009114A4"/>
    <w:rsid w:val="00912549"/>
    <w:rsid w:val="00917BCA"/>
    <w:rsid w:val="00923C55"/>
    <w:rsid w:val="00926F04"/>
    <w:rsid w:val="00932EB6"/>
    <w:rsid w:val="00933BC4"/>
    <w:rsid w:val="0093592C"/>
    <w:rsid w:val="00941446"/>
    <w:rsid w:val="009434B4"/>
    <w:rsid w:val="0094779C"/>
    <w:rsid w:val="00954D24"/>
    <w:rsid w:val="00960024"/>
    <w:rsid w:val="0096210C"/>
    <w:rsid w:val="0097433F"/>
    <w:rsid w:val="009758B3"/>
    <w:rsid w:val="00976A3E"/>
    <w:rsid w:val="00976C3E"/>
    <w:rsid w:val="0098493B"/>
    <w:rsid w:val="00990C40"/>
    <w:rsid w:val="00991C2D"/>
    <w:rsid w:val="009A03B5"/>
    <w:rsid w:val="009B5585"/>
    <w:rsid w:val="009C24D7"/>
    <w:rsid w:val="009C3098"/>
    <w:rsid w:val="009C5AB7"/>
    <w:rsid w:val="009C7EE6"/>
    <w:rsid w:val="009D0F5C"/>
    <w:rsid w:val="009D1B3E"/>
    <w:rsid w:val="009D3D95"/>
    <w:rsid w:val="009D7E72"/>
    <w:rsid w:val="009E21EA"/>
    <w:rsid w:val="009E2BB9"/>
    <w:rsid w:val="009E7745"/>
    <w:rsid w:val="009F1F2E"/>
    <w:rsid w:val="009F7082"/>
    <w:rsid w:val="00A022B4"/>
    <w:rsid w:val="00A059B5"/>
    <w:rsid w:val="00A06153"/>
    <w:rsid w:val="00A063C5"/>
    <w:rsid w:val="00A141E7"/>
    <w:rsid w:val="00A164FA"/>
    <w:rsid w:val="00A17A06"/>
    <w:rsid w:val="00A270CA"/>
    <w:rsid w:val="00A271F1"/>
    <w:rsid w:val="00A27F50"/>
    <w:rsid w:val="00A30806"/>
    <w:rsid w:val="00A31019"/>
    <w:rsid w:val="00A33DFB"/>
    <w:rsid w:val="00A35113"/>
    <w:rsid w:val="00A37567"/>
    <w:rsid w:val="00A45800"/>
    <w:rsid w:val="00A5368C"/>
    <w:rsid w:val="00A75197"/>
    <w:rsid w:val="00A75CC1"/>
    <w:rsid w:val="00A7665F"/>
    <w:rsid w:val="00A8234E"/>
    <w:rsid w:val="00A91E38"/>
    <w:rsid w:val="00AA180C"/>
    <w:rsid w:val="00AA206B"/>
    <w:rsid w:val="00AA69A6"/>
    <w:rsid w:val="00AA7226"/>
    <w:rsid w:val="00AA7A69"/>
    <w:rsid w:val="00AB6202"/>
    <w:rsid w:val="00AB666E"/>
    <w:rsid w:val="00AE06B9"/>
    <w:rsid w:val="00AE3E01"/>
    <w:rsid w:val="00AE4993"/>
    <w:rsid w:val="00AF354E"/>
    <w:rsid w:val="00AF359F"/>
    <w:rsid w:val="00B02350"/>
    <w:rsid w:val="00B05881"/>
    <w:rsid w:val="00B10083"/>
    <w:rsid w:val="00B167DA"/>
    <w:rsid w:val="00B252BE"/>
    <w:rsid w:val="00B26866"/>
    <w:rsid w:val="00B30E34"/>
    <w:rsid w:val="00B31645"/>
    <w:rsid w:val="00B33B9C"/>
    <w:rsid w:val="00B370D0"/>
    <w:rsid w:val="00B40941"/>
    <w:rsid w:val="00B4426F"/>
    <w:rsid w:val="00B4580B"/>
    <w:rsid w:val="00B56052"/>
    <w:rsid w:val="00B63BF2"/>
    <w:rsid w:val="00B65F94"/>
    <w:rsid w:val="00B72D33"/>
    <w:rsid w:val="00B757E6"/>
    <w:rsid w:val="00B7655A"/>
    <w:rsid w:val="00B779EF"/>
    <w:rsid w:val="00B82619"/>
    <w:rsid w:val="00B8349B"/>
    <w:rsid w:val="00B84E1D"/>
    <w:rsid w:val="00B91D37"/>
    <w:rsid w:val="00BA2E99"/>
    <w:rsid w:val="00BA48F6"/>
    <w:rsid w:val="00BB0AA3"/>
    <w:rsid w:val="00BB50D1"/>
    <w:rsid w:val="00BC19F9"/>
    <w:rsid w:val="00BC22B3"/>
    <w:rsid w:val="00BC2E7C"/>
    <w:rsid w:val="00BC586C"/>
    <w:rsid w:val="00BD629C"/>
    <w:rsid w:val="00BE22AC"/>
    <w:rsid w:val="00BF247B"/>
    <w:rsid w:val="00BF3DA7"/>
    <w:rsid w:val="00C0139C"/>
    <w:rsid w:val="00C0195A"/>
    <w:rsid w:val="00C05175"/>
    <w:rsid w:val="00C073DB"/>
    <w:rsid w:val="00C12073"/>
    <w:rsid w:val="00C134E8"/>
    <w:rsid w:val="00C13BB7"/>
    <w:rsid w:val="00C14667"/>
    <w:rsid w:val="00C22313"/>
    <w:rsid w:val="00C34EF0"/>
    <w:rsid w:val="00C44AAC"/>
    <w:rsid w:val="00C45B1C"/>
    <w:rsid w:val="00C46A57"/>
    <w:rsid w:val="00C47CEA"/>
    <w:rsid w:val="00C51AD5"/>
    <w:rsid w:val="00C51B29"/>
    <w:rsid w:val="00C547B4"/>
    <w:rsid w:val="00C57179"/>
    <w:rsid w:val="00C6244D"/>
    <w:rsid w:val="00C66972"/>
    <w:rsid w:val="00C725CA"/>
    <w:rsid w:val="00C7568A"/>
    <w:rsid w:val="00C80CB8"/>
    <w:rsid w:val="00C80CD7"/>
    <w:rsid w:val="00C838B2"/>
    <w:rsid w:val="00C8404F"/>
    <w:rsid w:val="00C85BEE"/>
    <w:rsid w:val="00CB2919"/>
    <w:rsid w:val="00CB2C3D"/>
    <w:rsid w:val="00CC6D49"/>
    <w:rsid w:val="00CD10D3"/>
    <w:rsid w:val="00CD313A"/>
    <w:rsid w:val="00CD44C3"/>
    <w:rsid w:val="00CE0F0C"/>
    <w:rsid w:val="00CE0F48"/>
    <w:rsid w:val="00CE3B1C"/>
    <w:rsid w:val="00CE41A8"/>
    <w:rsid w:val="00CE570A"/>
    <w:rsid w:val="00CF1E1D"/>
    <w:rsid w:val="00CF3C94"/>
    <w:rsid w:val="00CF625F"/>
    <w:rsid w:val="00D00EBB"/>
    <w:rsid w:val="00D043BA"/>
    <w:rsid w:val="00D04652"/>
    <w:rsid w:val="00D32287"/>
    <w:rsid w:val="00D375E7"/>
    <w:rsid w:val="00D37715"/>
    <w:rsid w:val="00D42F2F"/>
    <w:rsid w:val="00D510C6"/>
    <w:rsid w:val="00D53016"/>
    <w:rsid w:val="00D5358D"/>
    <w:rsid w:val="00D6051F"/>
    <w:rsid w:val="00D607D0"/>
    <w:rsid w:val="00D70016"/>
    <w:rsid w:val="00D765DD"/>
    <w:rsid w:val="00D805D0"/>
    <w:rsid w:val="00D87876"/>
    <w:rsid w:val="00D93E80"/>
    <w:rsid w:val="00DA219E"/>
    <w:rsid w:val="00DA2AD9"/>
    <w:rsid w:val="00DA3518"/>
    <w:rsid w:val="00DA7D1F"/>
    <w:rsid w:val="00DB15A9"/>
    <w:rsid w:val="00DB2F13"/>
    <w:rsid w:val="00DB39D9"/>
    <w:rsid w:val="00DB58AB"/>
    <w:rsid w:val="00DC5D63"/>
    <w:rsid w:val="00DD111A"/>
    <w:rsid w:val="00DE1C0F"/>
    <w:rsid w:val="00DE71F5"/>
    <w:rsid w:val="00DF26C5"/>
    <w:rsid w:val="00DF2749"/>
    <w:rsid w:val="00E011B2"/>
    <w:rsid w:val="00E06C0F"/>
    <w:rsid w:val="00E33B8E"/>
    <w:rsid w:val="00E37764"/>
    <w:rsid w:val="00E43CE8"/>
    <w:rsid w:val="00E43EFD"/>
    <w:rsid w:val="00E4779F"/>
    <w:rsid w:val="00E510B9"/>
    <w:rsid w:val="00E54097"/>
    <w:rsid w:val="00E54DF8"/>
    <w:rsid w:val="00E55581"/>
    <w:rsid w:val="00E56E07"/>
    <w:rsid w:val="00E56EB5"/>
    <w:rsid w:val="00E61FE1"/>
    <w:rsid w:val="00E70199"/>
    <w:rsid w:val="00E73234"/>
    <w:rsid w:val="00E76F3A"/>
    <w:rsid w:val="00E810E0"/>
    <w:rsid w:val="00E833BB"/>
    <w:rsid w:val="00E85766"/>
    <w:rsid w:val="00E9658B"/>
    <w:rsid w:val="00EA0E64"/>
    <w:rsid w:val="00EA1D4D"/>
    <w:rsid w:val="00EA2E71"/>
    <w:rsid w:val="00EA5C42"/>
    <w:rsid w:val="00EC2F14"/>
    <w:rsid w:val="00ED020B"/>
    <w:rsid w:val="00ED0CF3"/>
    <w:rsid w:val="00ED42E3"/>
    <w:rsid w:val="00ED67C7"/>
    <w:rsid w:val="00EE2E91"/>
    <w:rsid w:val="00EE3A0A"/>
    <w:rsid w:val="00EE58D6"/>
    <w:rsid w:val="00EF04CC"/>
    <w:rsid w:val="00EF2ED4"/>
    <w:rsid w:val="00EF3504"/>
    <w:rsid w:val="00EF4E28"/>
    <w:rsid w:val="00F06C93"/>
    <w:rsid w:val="00F06F85"/>
    <w:rsid w:val="00F07606"/>
    <w:rsid w:val="00F079A2"/>
    <w:rsid w:val="00F07B84"/>
    <w:rsid w:val="00F1047B"/>
    <w:rsid w:val="00F13144"/>
    <w:rsid w:val="00F1319C"/>
    <w:rsid w:val="00F31988"/>
    <w:rsid w:val="00F32C47"/>
    <w:rsid w:val="00F34CBE"/>
    <w:rsid w:val="00F34D2B"/>
    <w:rsid w:val="00F36024"/>
    <w:rsid w:val="00F37832"/>
    <w:rsid w:val="00F46927"/>
    <w:rsid w:val="00F50A24"/>
    <w:rsid w:val="00F53526"/>
    <w:rsid w:val="00F53A78"/>
    <w:rsid w:val="00F60286"/>
    <w:rsid w:val="00F62D13"/>
    <w:rsid w:val="00F63D1F"/>
    <w:rsid w:val="00F653C5"/>
    <w:rsid w:val="00F65FB6"/>
    <w:rsid w:val="00F66C66"/>
    <w:rsid w:val="00F7051C"/>
    <w:rsid w:val="00F71DD7"/>
    <w:rsid w:val="00F85428"/>
    <w:rsid w:val="00F85D8A"/>
    <w:rsid w:val="00F91448"/>
    <w:rsid w:val="00F92D73"/>
    <w:rsid w:val="00F9679A"/>
    <w:rsid w:val="00F97134"/>
    <w:rsid w:val="00FA46B0"/>
    <w:rsid w:val="00FA5826"/>
    <w:rsid w:val="00FA6C17"/>
    <w:rsid w:val="00FC085D"/>
    <w:rsid w:val="00FC1175"/>
    <w:rsid w:val="00FC1D35"/>
    <w:rsid w:val="00FC1DB4"/>
    <w:rsid w:val="00FE083D"/>
    <w:rsid w:val="00FE2589"/>
    <w:rsid w:val="00FF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2F7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51AD5"/>
    <w:rPr>
      <w:i/>
      <w:iCs/>
    </w:rPr>
  </w:style>
  <w:style w:type="character" w:styleId="a4">
    <w:name w:val="Strong"/>
    <w:basedOn w:val="a0"/>
    <w:uiPriority w:val="22"/>
    <w:qFormat/>
    <w:rsid w:val="00C51AD5"/>
    <w:rPr>
      <w:b/>
      <w:bCs/>
    </w:rPr>
  </w:style>
  <w:style w:type="paragraph" w:styleId="a5">
    <w:name w:val="Normal (Web)"/>
    <w:basedOn w:val="a"/>
    <w:uiPriority w:val="99"/>
    <w:unhideWhenUsed/>
    <w:rsid w:val="00C51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unhideWhenUsed/>
    <w:rsid w:val="00C51AD5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91448"/>
    <w:pPr>
      <w:ind w:left="720"/>
      <w:contextualSpacing/>
    </w:pPr>
  </w:style>
  <w:style w:type="paragraph" w:styleId="a8">
    <w:name w:val="No Spacing"/>
    <w:uiPriority w:val="1"/>
    <w:qFormat/>
    <w:rsid w:val="0077564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90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1C10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CE570A"/>
    <w:pPr>
      <w:spacing w:after="0" w:line="240" w:lineRule="auto"/>
    </w:pPr>
    <w:rPr>
      <w:rFonts w:ascii="Consolas" w:eastAsia="Times New Roman" w:hAnsi="Consolas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570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2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7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maty-cgkb.k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lmaty-cgkb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AAB10-39C1-4039-94E8-2E91D75FE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2151</Words>
  <Characters>12263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gos_zakup15</dc:creator>
  <cp:lastModifiedBy>Пользователь Windows</cp:lastModifiedBy>
  <cp:revision>2</cp:revision>
  <cp:lastPrinted>2021-12-31T06:04:00Z</cp:lastPrinted>
  <dcterms:created xsi:type="dcterms:W3CDTF">2022-02-03T04:13:00Z</dcterms:created>
  <dcterms:modified xsi:type="dcterms:W3CDTF">2022-02-03T04:13:00Z</dcterms:modified>
</cp:coreProperties>
</file>