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34D1B39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902E9">
        <w:rPr>
          <w:rFonts w:ascii="Times New Roman" w:hAnsi="Times New Roman" w:cs="Times New Roman"/>
          <w:b/>
          <w:lang w:val="en-US"/>
        </w:rPr>
        <w:t>1</w:t>
      </w:r>
      <w:r w:rsidR="00A1177B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1A1666C1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F902E9" w:rsidRPr="00F902E9">
        <w:rPr>
          <w:rFonts w:ascii="Times New Roman" w:eastAsia="Times New Roman" w:hAnsi="Times New Roman" w:cs="Times New Roman"/>
        </w:rPr>
        <w:t>1</w:t>
      </w:r>
      <w:r w:rsidR="00A1177B">
        <w:rPr>
          <w:rFonts w:ascii="Times New Roman" w:eastAsia="Times New Roman" w:hAnsi="Times New Roman" w:cs="Times New Roman"/>
        </w:rPr>
        <w:t>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A1177B">
        <w:rPr>
          <w:rFonts w:ascii="Times New Roman" w:eastAsia="Times New Roman" w:hAnsi="Times New Roman" w:cs="Times New Roman"/>
        </w:rPr>
        <w:t>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48CE285A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A1177B">
        <w:rPr>
          <w:rFonts w:ascii="Times New Roman" w:eastAsia="Times New Roman" w:hAnsi="Times New Roman" w:cs="Times New Roman"/>
        </w:rPr>
        <w:t>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E512D75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902E9" w:rsidRPr="00A1177B">
        <w:rPr>
          <w:rFonts w:ascii="Times New Roman" w:hAnsi="Times New Roman" w:cs="Times New Roman"/>
          <w:b/>
        </w:rPr>
        <w:t>1</w:t>
      </w:r>
      <w:r w:rsidR="00A1177B">
        <w:rPr>
          <w:rFonts w:ascii="Times New Roman" w:hAnsi="Times New Roman" w:cs="Times New Roman"/>
          <w:b/>
        </w:rPr>
        <w:t>2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0D70A45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902E9" w:rsidRPr="00F902E9">
        <w:rPr>
          <w:rFonts w:ascii="Times New Roman" w:eastAsia="Times New Roman" w:hAnsi="Times New Roman" w:cs="Times New Roman"/>
        </w:rPr>
        <w:t>1</w:t>
      </w:r>
      <w:r w:rsidR="00A1177B">
        <w:rPr>
          <w:rFonts w:ascii="Times New Roman" w:eastAsia="Times New Roman" w:hAnsi="Times New Roman" w:cs="Times New Roman"/>
        </w:rPr>
        <w:t>2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A1177B">
        <w:rPr>
          <w:rFonts w:ascii="Times New Roman" w:eastAsia="Times New Roman" w:hAnsi="Times New Roman" w:cs="Times New Roman"/>
        </w:rPr>
        <w:t>9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BED7E9E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A5FA6">
        <w:rPr>
          <w:rFonts w:ascii="Times New Roman" w:eastAsia="Times New Roman" w:hAnsi="Times New Roman" w:cs="Times New Roman"/>
        </w:rPr>
        <w:t>1</w:t>
      </w:r>
      <w:r w:rsidR="00A1177B">
        <w:rPr>
          <w:rFonts w:ascii="Times New Roman" w:eastAsia="Times New Roman" w:hAnsi="Times New Roman" w:cs="Times New Roman"/>
        </w:rPr>
        <w:t>9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1177B" w:rsidRPr="00105141" w14:paraId="6E742932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14:paraId="39F96411" w14:textId="3D494A24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2F80AD94" w14:textId="1242D3DC" w:rsidR="00A1177B" w:rsidRPr="00F20ADD" w:rsidRDefault="00A1177B" w:rsidP="0017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антикаогулянта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Prismocitrate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18/0 пакет по 5000 мл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0F81D4" w14:textId="77777777" w:rsidR="00A1177B" w:rsidRPr="00F20ADD" w:rsidRDefault="00A1177B" w:rsidP="00A1177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Прозрачный, стерильный </w:t>
            </w:r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раствор антикоагулянта, предназначенный для проведения регионарной цитратной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антикоагуляции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экстракорпоральном контуре во время продленной почечной заместительной терапии. </w:t>
            </w:r>
            <w:r w:rsidRPr="00F20A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Не содержит бактериостатических или антимикробных агентов. Раствор упакован в</w:t>
            </w:r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</w:t>
            </w:r>
            <w:r w:rsidRPr="00F20A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пакет </w:t>
            </w:r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растворов с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&gt; 7</w:t>
            </w:r>
          </w:p>
          <w:p w14:paraId="5CF47F00" w14:textId="77777777" w:rsidR="00A1177B" w:rsidRPr="00F20ADD" w:rsidRDefault="00A1177B" w:rsidP="00A1177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раствора – 5000 мл</w:t>
            </w:r>
          </w:p>
          <w:p w14:paraId="2AB90CCD" w14:textId="77777777" w:rsidR="00A1177B" w:rsidRPr="00F20ADD" w:rsidRDefault="00A1177B" w:rsidP="00A1177B">
            <w:pPr>
              <w:pStyle w:val="j1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0ADD">
              <w:rPr>
                <w:rStyle w:val="s0"/>
                <w:color w:val="000000"/>
                <w:sz w:val="20"/>
                <w:szCs w:val="20"/>
              </w:rPr>
              <w:t>Состав готового к использованию раствора:</w:t>
            </w:r>
          </w:p>
          <w:p w14:paraId="182CDA3C" w14:textId="77777777" w:rsidR="00A1177B" w:rsidRPr="00F20ADD" w:rsidRDefault="00A1177B" w:rsidP="00A1177B">
            <w:pPr>
              <w:pStyle w:val="j1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0ADD">
              <w:rPr>
                <w:rStyle w:val="s0"/>
                <w:color w:val="000000"/>
                <w:sz w:val="20"/>
                <w:szCs w:val="20"/>
              </w:rPr>
              <w:t xml:space="preserve">Цитрат: 18 </w:t>
            </w:r>
            <w:proofErr w:type="spellStart"/>
            <w:r w:rsidRPr="00F20ADD">
              <w:rPr>
                <w:rStyle w:val="s0"/>
                <w:color w:val="000000"/>
                <w:sz w:val="20"/>
                <w:szCs w:val="20"/>
              </w:rPr>
              <w:t>ммоль</w:t>
            </w:r>
            <w:proofErr w:type="spellEnd"/>
            <w:r w:rsidRPr="00F20ADD">
              <w:rPr>
                <w:rStyle w:val="s0"/>
                <w:color w:val="000000"/>
                <w:sz w:val="20"/>
                <w:szCs w:val="20"/>
              </w:rPr>
              <w:t>/л</w:t>
            </w:r>
          </w:p>
          <w:p w14:paraId="0BBCE766" w14:textId="77777777" w:rsidR="00A1177B" w:rsidRPr="00F20ADD" w:rsidRDefault="00A1177B" w:rsidP="00A1177B">
            <w:pPr>
              <w:pStyle w:val="j1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0ADD">
              <w:rPr>
                <w:rStyle w:val="s0"/>
                <w:color w:val="000000"/>
                <w:sz w:val="20"/>
                <w:szCs w:val="20"/>
              </w:rPr>
              <w:t xml:space="preserve">Лимонная кислота: 2 </w:t>
            </w:r>
            <w:proofErr w:type="spellStart"/>
            <w:r w:rsidRPr="00F20ADD">
              <w:rPr>
                <w:rStyle w:val="s0"/>
                <w:color w:val="000000"/>
                <w:sz w:val="20"/>
                <w:szCs w:val="20"/>
              </w:rPr>
              <w:t>ммоль</w:t>
            </w:r>
            <w:proofErr w:type="spellEnd"/>
            <w:r w:rsidRPr="00F20ADD">
              <w:rPr>
                <w:rStyle w:val="s0"/>
                <w:color w:val="000000"/>
                <w:sz w:val="20"/>
                <w:szCs w:val="20"/>
              </w:rPr>
              <w:t>/л</w:t>
            </w:r>
          </w:p>
          <w:p w14:paraId="6905DEFD" w14:textId="77777777" w:rsidR="00A1177B" w:rsidRPr="00F20ADD" w:rsidRDefault="00A1177B" w:rsidP="00A1177B">
            <w:pPr>
              <w:pStyle w:val="j1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0ADD">
              <w:rPr>
                <w:rStyle w:val="s0"/>
                <w:color w:val="000000"/>
                <w:sz w:val="20"/>
                <w:szCs w:val="20"/>
              </w:rPr>
              <w:t>Натрий (</w:t>
            </w:r>
            <w:proofErr w:type="spellStart"/>
            <w:r w:rsidRPr="00F20ADD">
              <w:rPr>
                <w:rStyle w:val="s0"/>
                <w:color w:val="000000"/>
                <w:sz w:val="20"/>
                <w:szCs w:val="20"/>
              </w:rPr>
              <w:t>Na</w:t>
            </w:r>
            <w:proofErr w:type="spellEnd"/>
            <w:r w:rsidRPr="00F20ADD">
              <w:rPr>
                <w:rStyle w:val="s0"/>
                <w:color w:val="000000"/>
                <w:sz w:val="20"/>
                <w:szCs w:val="20"/>
              </w:rPr>
              <w:t xml:space="preserve">+): 140 </w:t>
            </w:r>
            <w:proofErr w:type="spellStart"/>
            <w:r w:rsidRPr="00F20ADD">
              <w:rPr>
                <w:rStyle w:val="s0"/>
                <w:color w:val="000000"/>
                <w:sz w:val="20"/>
                <w:szCs w:val="20"/>
              </w:rPr>
              <w:t>ммоль</w:t>
            </w:r>
            <w:proofErr w:type="spellEnd"/>
            <w:r w:rsidRPr="00F20ADD">
              <w:rPr>
                <w:rStyle w:val="s0"/>
                <w:color w:val="000000"/>
                <w:sz w:val="20"/>
                <w:szCs w:val="20"/>
              </w:rPr>
              <w:t>/л</w:t>
            </w:r>
          </w:p>
          <w:p w14:paraId="21486CD3" w14:textId="77777777" w:rsidR="00A1177B" w:rsidRPr="00F20ADD" w:rsidRDefault="00A1177B" w:rsidP="00A1177B">
            <w:pPr>
              <w:pStyle w:val="j1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0ADD">
              <w:rPr>
                <w:rStyle w:val="s0"/>
                <w:color w:val="000000"/>
                <w:sz w:val="20"/>
                <w:szCs w:val="20"/>
              </w:rPr>
              <w:t>Хлорид (</w:t>
            </w:r>
            <w:proofErr w:type="spellStart"/>
            <w:r w:rsidRPr="00F20ADD">
              <w:rPr>
                <w:rStyle w:val="s0"/>
                <w:color w:val="000000"/>
                <w:sz w:val="20"/>
                <w:szCs w:val="20"/>
              </w:rPr>
              <w:t>Cl</w:t>
            </w:r>
            <w:proofErr w:type="spellEnd"/>
            <w:proofErr w:type="gramStart"/>
            <w:r w:rsidRPr="00F20ADD">
              <w:rPr>
                <w:rStyle w:val="s0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20ADD">
              <w:rPr>
                <w:rStyle w:val="s0"/>
                <w:color w:val="000000"/>
                <w:sz w:val="20"/>
                <w:szCs w:val="20"/>
              </w:rPr>
              <w:t xml:space="preserve">: 86 </w:t>
            </w:r>
            <w:proofErr w:type="spellStart"/>
            <w:r w:rsidRPr="00F20ADD">
              <w:rPr>
                <w:rStyle w:val="s0"/>
                <w:color w:val="000000"/>
                <w:sz w:val="20"/>
                <w:szCs w:val="20"/>
              </w:rPr>
              <w:t>ммоль</w:t>
            </w:r>
            <w:proofErr w:type="spellEnd"/>
            <w:r w:rsidRPr="00F20ADD">
              <w:rPr>
                <w:rStyle w:val="s0"/>
                <w:color w:val="000000"/>
                <w:sz w:val="20"/>
                <w:szCs w:val="20"/>
              </w:rPr>
              <w:t>/л</w:t>
            </w:r>
          </w:p>
          <w:p w14:paraId="768FD297" w14:textId="7283971E" w:rsidR="00A1177B" w:rsidRPr="00F20ADD" w:rsidRDefault="00A1177B" w:rsidP="00A11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Style w:val="s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Теоретическая </w:t>
            </w:r>
            <w:proofErr w:type="spellStart"/>
            <w:r w:rsidRPr="00F20ADD">
              <w:rPr>
                <w:rStyle w:val="s0"/>
                <w:rFonts w:ascii="Times New Roman" w:hAnsi="Times New Roman" w:cs="Times New Roman"/>
                <w:color w:val="000000"/>
                <w:sz w:val="20"/>
                <w:szCs w:val="20"/>
              </w:rPr>
              <w:t>осмолярность</w:t>
            </w:r>
            <w:proofErr w:type="spellEnd"/>
            <w:r w:rsidRPr="00F20ADD">
              <w:rPr>
                <w:rStyle w:val="s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244 </w:t>
            </w:r>
            <w:proofErr w:type="spellStart"/>
            <w:r w:rsidRPr="00F20ADD">
              <w:rPr>
                <w:rStyle w:val="s0"/>
                <w:rFonts w:ascii="Times New Roman" w:hAnsi="Times New Roman" w:cs="Times New Roman"/>
                <w:color w:val="000000"/>
                <w:sz w:val="20"/>
                <w:szCs w:val="20"/>
              </w:rPr>
              <w:t>мОсмоль</w:t>
            </w:r>
            <w:proofErr w:type="spellEnd"/>
            <w:r w:rsidRPr="00F20ADD">
              <w:rPr>
                <w:rStyle w:val="s0"/>
                <w:rFonts w:ascii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68EE42B" w14:textId="449291A5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14:paraId="58CDDD6E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4A744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81C187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A528D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6DC464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3E9A6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75D6C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3FC18" w14:textId="45EA3012" w:rsidR="00A1177B" w:rsidRPr="00F20ADD" w:rsidRDefault="00A1177B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1C7C317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40E71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ACAA8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3D856B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4336A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A51F4F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EDD36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B0096" w14:textId="4443072B" w:rsidR="00A1177B" w:rsidRPr="00F20ADD" w:rsidRDefault="00A1177B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14500</w:t>
            </w:r>
          </w:p>
        </w:tc>
        <w:tc>
          <w:tcPr>
            <w:tcW w:w="1276" w:type="dxa"/>
            <w:vAlign w:val="center"/>
          </w:tcPr>
          <w:p w14:paraId="59692D58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D62CF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470DF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AF467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EEE1A4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342B1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3272B7" w14:textId="77777777" w:rsid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22221" w14:textId="5A76D449" w:rsidR="00A1177B" w:rsidRPr="00F20ADD" w:rsidRDefault="00A1177B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290000</w:t>
            </w:r>
          </w:p>
        </w:tc>
      </w:tr>
      <w:tr w:rsidR="00A1177B" w:rsidRPr="00105141" w14:paraId="60C65567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14:paraId="4A1D771F" w14:textId="1BBAE24B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14:paraId="676FBA66" w14:textId="69D22B75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Сменный одноразовый датчик для измерения инвазивного давления с </w:t>
            </w:r>
            <w:r w:rsidRPr="00F20ADD">
              <w:rPr>
                <w:rFonts w:ascii="Times New Roman" w:hAnsi="Times New Roman" w:cs="Times New Roman"/>
                <w:bCs/>
                <w:sz w:val="20"/>
                <w:szCs w:val="20"/>
              </w:rPr>
              <w:t>круглыми разъемами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48A6349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Сменный одноразовый датчик для измерения инвазивного давления с </w:t>
            </w:r>
            <w:r w:rsidRPr="00F20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круглыми разъемами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по 7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пинов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, тип разъема </w:t>
            </w: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C0FE6AB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Содержат все необходимые комплектующие. </w:t>
            </w:r>
          </w:p>
          <w:p w14:paraId="091137C5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Датчики совместимы с мониторами пациента различных марок. </w:t>
            </w:r>
          </w:p>
          <w:p w14:paraId="191D3124" w14:textId="54180305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Датчики </w:t>
            </w:r>
            <w:proofErr w:type="gram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подключаются в монитор</w:t>
            </w:r>
            <w:proofErr w:type="gram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через имеющийся в аппарате (входящий в заводскую комплектацию) соединительный кабель ИАД с </w:t>
            </w: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разъемом.  Не допускается замена данных кабелей какими-либо адаптерами или кабелями-переходниками сторонних производителей. Не допускаются датчики с 4-пиновым разъемом, «телефонным» разъемом, 5-пиновым разъемом.</w:t>
            </w:r>
          </w:p>
          <w:p w14:paraId="0FF2DEAA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Спецификации: </w:t>
            </w:r>
          </w:p>
          <w:p w14:paraId="7354D627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каналов - 1 </w:t>
            </w:r>
          </w:p>
          <w:p w14:paraId="18A8916E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рабочего давления -50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+300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DFD4CC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температуры 10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40℃ </w:t>
            </w:r>
          </w:p>
          <w:p w14:paraId="46F3538D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Температуры хранения -25°to +70℃ </w:t>
            </w:r>
          </w:p>
          <w:p w14:paraId="7FD91FF6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5.0μV/V/ммРтСт±1% </w:t>
            </w:r>
          </w:p>
          <w:p w14:paraId="47AC151B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Нелинейность и гистерезис ±1.5% от значения / ±1ммРтСт </w:t>
            </w:r>
          </w:p>
          <w:p w14:paraId="2FB286A6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сопротивления 350 Ом±10% </w:t>
            </w:r>
          </w:p>
          <w:p w14:paraId="6EE45FF9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сопротивления 300±5%Ohm </w:t>
            </w:r>
          </w:p>
          <w:p w14:paraId="4A42D336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Нулевое отклонение ≤±20ммРтСт </w:t>
            </w:r>
          </w:p>
          <w:p w14:paraId="00AD8CEC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Нулевая тепловая погрешность ≤±0.3ммРтСт/℃ </w:t>
            </w:r>
          </w:p>
          <w:p w14:paraId="1D03E618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вывода ±1ммРтСт за 8 часов после 20 секундного разогрева </w:t>
            </w:r>
          </w:p>
          <w:p w14:paraId="399EEE94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-чувствительности ≤±0.1%/℃ </w:t>
            </w:r>
          </w:p>
          <w:p w14:paraId="21336A2A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Обычная частота 40Гц /стандартный комплект; </w:t>
            </w:r>
            <w:r w:rsidRPr="00F20ADD">
              <w:rPr>
                <w:rFonts w:ascii="Times New Roman" w:eastAsia="MS Gothic" w:hAnsi="Times New Roman" w:cs="Times New Roman"/>
                <w:sz w:val="20"/>
                <w:szCs w:val="20"/>
              </w:rPr>
              <w:t>＞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200Гц /только датчик </w:t>
            </w:r>
          </w:p>
          <w:p w14:paraId="4C7C8681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дефибриллятора выдерживает 5 кратный расход 360 джоулей в пределах 5 минут, доставленных в 50 Ом нагрузки </w:t>
            </w:r>
          </w:p>
          <w:p w14:paraId="6040D402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утечки</w:t>
            </w: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ADD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＜</w:t>
            </w: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amps at 120V RMS 60Hz </w:t>
            </w:r>
          </w:p>
          <w:p w14:paraId="32124611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Избыточность давления от-400 до +6000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16BEE4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Ударопрочность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: может выдержать 3 падения с высоты 1 метра </w:t>
            </w:r>
          </w:p>
          <w:p w14:paraId="3DA5D398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к свету </w:t>
            </w:r>
            <w:r w:rsidRPr="00F20ADD">
              <w:rPr>
                <w:rFonts w:ascii="Times New Roman" w:eastAsia="MS Gothic" w:hAnsi="Times New Roman" w:cs="Times New Roman"/>
                <w:sz w:val="20"/>
                <w:szCs w:val="20"/>
              </w:rPr>
              <w:t>＜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1mmHg </w:t>
            </w:r>
          </w:p>
          <w:p w14:paraId="1DB352DA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Срок службы 168 часов</w:t>
            </w:r>
          </w:p>
          <w:p w14:paraId="037E3D81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Внутри набора для маркировки и условного обозначения расположения датчиков должны иметься наклейки с обозначениями: </w:t>
            </w:r>
          </w:p>
          <w:p w14:paraId="1D0A3C35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- ARTERIAL – артериальное (2шт.)</w:t>
            </w:r>
          </w:p>
          <w:p w14:paraId="2CB47587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- CVP (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centralvenouspressure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) - центральное венозное давление(2шт.)</w:t>
            </w:r>
          </w:p>
          <w:p w14:paraId="220D7F55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PA (pulmonary artery) </w:t>
            </w:r>
            <w:proofErr w:type="spellStart"/>
            <w:proofErr w:type="gram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легочнаяартерия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14:paraId="7ADA97B2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- LAP (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leftatriumpressure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) – давление в левом предсердии(2шт.)</w:t>
            </w:r>
          </w:p>
          <w:p w14:paraId="2EFA943B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дополнительные </w:t>
            </w:r>
            <w:proofErr w:type="spell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стикеты</w:t>
            </w:r>
            <w:proofErr w:type="spell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, со свободным местом для самостоятельной маркировки</w:t>
            </w:r>
            <w:proofErr w:type="gramEnd"/>
          </w:p>
          <w:p w14:paraId="5E156BFB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Длина полипропиленовой трубки – не менее 125 см.</w:t>
            </w:r>
          </w:p>
          <w:p w14:paraId="76DC6023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Длина трубки для в\</w:t>
            </w:r>
            <w:proofErr w:type="gramStart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вливания – не менее 155 см.</w:t>
            </w:r>
          </w:p>
          <w:p w14:paraId="7F610464" w14:textId="77777777" w:rsidR="00A1177B" w:rsidRPr="00F20ADD" w:rsidRDefault="00A1177B" w:rsidP="00A117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>С целью удобства хранения и использования размер одного набора не должен превышать 30 х 20 х 10 см.</w:t>
            </w:r>
          </w:p>
          <w:p w14:paraId="444EC89A" w14:textId="2B91A853" w:rsidR="00A1177B" w:rsidRPr="00F20ADD" w:rsidRDefault="00A1177B" w:rsidP="0017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 датчика:</w:t>
            </w:r>
            <w:r w:rsidRPr="00F20ADD">
              <w:rPr>
                <w:rFonts w:ascii="Times New Roman" w:hAnsi="Times New Roman" w:cs="Times New Roman"/>
                <w:sz w:val="20"/>
                <w:szCs w:val="20"/>
              </w:rPr>
              <w:t xml:space="preserve"> 1. Датчик с промывкой, 2. Линия контроля давления, 3. Запорный кран, 4. Карта пациента, 5. Крышки 6 шт.   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6FD9347" w14:textId="77777777" w:rsid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7E0D0" w14:textId="77777777" w:rsid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8531E" w14:textId="77777777" w:rsid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284DA" w14:textId="5067BE55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r w:rsidR="00F20A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D5F6EEB" w14:textId="7059584B" w:rsidR="00A1177B" w:rsidRPr="00F20ADD" w:rsidRDefault="007F70F3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12F1166" w14:textId="67CF6662" w:rsidR="00A1177B" w:rsidRPr="00F20ADD" w:rsidRDefault="007F70F3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8700</w:t>
            </w:r>
          </w:p>
        </w:tc>
        <w:tc>
          <w:tcPr>
            <w:tcW w:w="1276" w:type="dxa"/>
            <w:vAlign w:val="center"/>
          </w:tcPr>
          <w:p w14:paraId="65BB62B3" w14:textId="4026BC32" w:rsidR="00A1177B" w:rsidRPr="00F20ADD" w:rsidRDefault="007F70F3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435000</w:t>
            </w:r>
            <w:r w:rsidR="00332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1177B" w:rsidRPr="00105141" w14:paraId="24249041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14:paraId="22B08981" w14:textId="3E1A7988" w:rsidR="00A1177B" w:rsidRP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87" w:type="dxa"/>
          </w:tcPr>
          <w:p w14:paraId="3F4CEB7B" w14:textId="77777777" w:rsidR="00F20ADD" w:rsidRPr="00F20ADD" w:rsidRDefault="00F20ADD" w:rsidP="00F20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сменными канюлями и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интродьюсером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взрослых пациентов, размеры 8,0/8,5/9,0</w:t>
            </w:r>
          </w:p>
          <w:p w14:paraId="6997E444" w14:textId="77777777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832823C" w14:textId="5C997EA2" w:rsidR="00F20ADD" w:rsidRPr="00F20ADD" w:rsidRDefault="00F20ADD" w:rsidP="00F20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канюлей, с манжетой, размеры 8,0/8,5/9,0. Трубка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манжетой, сменными канюлями и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интродьюсером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взрослых пациентов, изготовлена из высокоэластичного </w:t>
            </w:r>
            <w:proofErr w:type="gram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термочувствительного</w:t>
            </w:r>
            <w:proofErr w:type="gram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ПВХ, сохраняет жесткость при постановке, и быстро адаптируются к анатомическим особенностям дыхательных путей.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трубки. С манжетой, раздувной трубки с высокочувствительным пилотным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балоном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 стерилизация </w:t>
            </w:r>
            <w:proofErr w:type="gram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Срок годности: 5 лет. Размеры по Заявке Заказчика.</w:t>
            </w:r>
          </w:p>
          <w:p w14:paraId="031CECB5" w14:textId="77777777" w:rsidR="00A1177B" w:rsidRPr="00F20ADD" w:rsidRDefault="00A1177B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7B193BB" w14:textId="545B6680" w:rsidR="00A1177B" w:rsidRP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14:paraId="427D1459" w14:textId="03D12F5E" w:rsidR="00A1177B" w:rsidRPr="00F20ADD" w:rsidRDefault="00690B82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38279A1" w14:textId="6DE31514" w:rsidR="00A1177B" w:rsidRPr="00F20ADD" w:rsidRDefault="00690B82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</w:t>
            </w:r>
          </w:p>
        </w:tc>
        <w:tc>
          <w:tcPr>
            <w:tcW w:w="1276" w:type="dxa"/>
            <w:vAlign w:val="center"/>
          </w:tcPr>
          <w:p w14:paraId="4F810834" w14:textId="5AE4AFB6" w:rsidR="00A1177B" w:rsidRP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954000</w:t>
            </w:r>
          </w:p>
        </w:tc>
      </w:tr>
      <w:tr w:rsidR="00F20ADD" w:rsidRPr="00105141" w14:paraId="05F0E3E3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14:paraId="4BBEAE84" w14:textId="05632128" w:rsidR="00F20ADD" w:rsidRP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</w:tcPr>
          <w:p w14:paraId="60C05675" w14:textId="77777777" w:rsidR="00F20ADD" w:rsidRPr="00F20ADD" w:rsidRDefault="00F20ADD" w:rsidP="00F20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дыхательный конфигурируемый 2,0м с угловым соединителем, в комплекте с надгортанным воздуховодом</w:t>
            </w:r>
          </w:p>
          <w:p w14:paraId="6D39C907" w14:textId="77777777" w:rsidR="00F20ADD" w:rsidRPr="00F20ADD" w:rsidRDefault="00F20ADD" w:rsidP="00F20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CE211E5" w14:textId="54E7B9C0" w:rsidR="00F20ADD" w:rsidRPr="00F20ADD" w:rsidRDefault="00F20ADD" w:rsidP="00F20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 для взрослых. Диаметр 22мм. Длина контура до 2,0м в растянутом состоянии, угловой переходник к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трубке с портом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колпачком,  с защитно-тестирующей  крышкой  на У-образном параллельном соединителе,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коннекция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22М/15F,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коннекция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линий контура 22 F. Материал: полипропилен, без латекса. Упаковка: индивидуальная, клинически чистая. Каждая упаковка, состоящая из 70 контуров, снабжена одним надгортанным воздуховодом i-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gel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термопластичной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нераздувной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анатомической формы с дополнительным портом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оксигенации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головным фиксатором, блокатором надгортанника и желудочным зондом 12Fr. В тело воздуховода встроен защитный усилитель с коннектором 15М для подсоединения к дыхательному контуру. На корпусе воздуховода отображается информация о размере изделия, весе пациента, </w:t>
            </w:r>
            <w:proofErr w:type="spellStart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референсная</w:t>
            </w:r>
            <w:proofErr w:type="spellEnd"/>
            <w:r w:rsidRPr="00F20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маркировка положения воздуховода по отношению к голосовой щели. Размеры по Заявке Заказчика.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7D55DDF" w14:textId="7D475DD0" w:rsidR="00F20ADD" w:rsidRPr="00F20ADD" w:rsidRDefault="00F20ADD" w:rsidP="00175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7F7F327D" w14:textId="35E6E34F" w:rsidR="00F20ADD" w:rsidRP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DC0D6A0" w14:textId="75AB1328" w:rsidR="00F20ADD" w:rsidRP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1740</w:t>
            </w:r>
          </w:p>
        </w:tc>
        <w:tc>
          <w:tcPr>
            <w:tcW w:w="1276" w:type="dxa"/>
            <w:vAlign w:val="center"/>
          </w:tcPr>
          <w:p w14:paraId="79F6A3A5" w14:textId="3F0ACDFB" w:rsidR="00F20ADD" w:rsidRPr="00F20ADD" w:rsidRDefault="00F20ADD" w:rsidP="00175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DD">
              <w:rPr>
                <w:rFonts w:ascii="Times New Roman" w:hAnsi="Times New Roman" w:cs="Times New Roman"/>
                <w:b/>
                <w:sz w:val="20"/>
                <w:szCs w:val="20"/>
              </w:rPr>
              <w:t>17400</w:t>
            </w:r>
          </w:p>
        </w:tc>
      </w:tr>
    </w:tbl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lastRenderedPageBreak/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4363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234E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6477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0B82"/>
    <w:rsid w:val="00693063"/>
    <w:rsid w:val="00695638"/>
    <w:rsid w:val="006A39C5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0F3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10E6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77B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249F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4B48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ADD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02E9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j14">
    <w:name w:val="j14"/>
    <w:basedOn w:val="a"/>
    <w:rsid w:val="00A1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1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j14">
    <w:name w:val="j14"/>
    <w:basedOn w:val="a"/>
    <w:rsid w:val="00A1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1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5E04-1063-4C28-8A8E-268EA263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2023-04-13T09:48:00Z</dcterms:created>
  <dcterms:modified xsi:type="dcterms:W3CDTF">2023-04-13T09:48:00Z</dcterms:modified>
</cp:coreProperties>
</file>